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66B9B9">
      <w:pPr>
        <w:rPr>
          <w:rFonts w:ascii="宋体" w:hAnsi="宋体"/>
          <w:b/>
          <w:sz w:val="72"/>
          <w:szCs w:val="72"/>
        </w:rPr>
      </w:pPr>
    </w:p>
    <w:p w14:paraId="328F407C">
      <w:pPr>
        <w:jc w:val="center"/>
        <w:rPr>
          <w:rFonts w:ascii="黑体" w:hAnsi="黑体" w:eastAsia="黑体" w:cs="黑体"/>
          <w:b/>
          <w:sz w:val="72"/>
          <w:szCs w:val="72"/>
        </w:rPr>
      </w:pPr>
      <w:r>
        <w:rPr>
          <w:rFonts w:hint="eastAsia" w:ascii="黑体" w:hAnsi="黑体" w:eastAsia="黑体" w:cs="黑体"/>
          <w:b/>
          <w:sz w:val="72"/>
          <w:szCs w:val="72"/>
        </w:rPr>
        <w:t>招  标  文  件</w:t>
      </w:r>
    </w:p>
    <w:p w14:paraId="2E2B409A">
      <w:pPr>
        <w:jc w:val="center"/>
        <w:rPr>
          <w:rFonts w:ascii="宋体" w:hAnsi="宋体"/>
          <w:b/>
          <w:sz w:val="44"/>
          <w:szCs w:val="44"/>
        </w:rPr>
      </w:pPr>
    </w:p>
    <w:p w14:paraId="0AF972F1">
      <w:pPr>
        <w:widowControl/>
        <w:spacing w:line="360" w:lineRule="auto"/>
        <w:rPr>
          <w:rFonts w:ascii="宋体" w:hAnsi="宋体"/>
          <w:b/>
          <w:bCs/>
          <w:color w:val="000000"/>
          <w:sz w:val="72"/>
          <w:szCs w:val="72"/>
        </w:rPr>
      </w:pPr>
    </w:p>
    <w:p w14:paraId="21D0414C">
      <w:pPr>
        <w:widowControl/>
        <w:spacing w:line="360" w:lineRule="auto"/>
        <w:ind w:firstLine="1606" w:firstLineChars="500"/>
        <w:rPr>
          <w:rFonts w:ascii="宋体" w:hAnsi="宋体"/>
          <w:b/>
          <w:bCs/>
          <w:sz w:val="32"/>
          <w:szCs w:val="32"/>
        </w:rPr>
      </w:pPr>
      <w:r>
        <w:rPr>
          <w:rFonts w:hint="eastAsia" w:ascii="宋体" w:hAnsi="宋体"/>
          <w:b/>
          <w:bCs/>
          <w:sz w:val="32"/>
          <w:szCs w:val="32"/>
        </w:rPr>
        <w:t>项目名称：溧水区城管局食堂食材配送</w:t>
      </w:r>
    </w:p>
    <w:p w14:paraId="0F37A425">
      <w:pPr>
        <w:widowControl/>
        <w:spacing w:line="360" w:lineRule="auto"/>
        <w:jc w:val="center"/>
        <w:rPr>
          <w:rFonts w:ascii="宋体" w:hAnsi="宋体"/>
          <w:b/>
          <w:bCs/>
          <w:sz w:val="36"/>
          <w:szCs w:val="36"/>
        </w:rPr>
      </w:pPr>
      <w:r>
        <w:rPr>
          <w:rFonts w:hint="eastAsia" w:ascii="宋体" w:hAnsi="宋体"/>
          <w:b/>
          <w:bCs/>
          <w:sz w:val="32"/>
          <w:szCs w:val="32"/>
        </w:rPr>
        <w:t>项目编号：JSZC-320117-NJSG-G2025-0005</w:t>
      </w:r>
    </w:p>
    <w:p w14:paraId="5B7AD793">
      <w:pPr>
        <w:jc w:val="center"/>
        <w:rPr>
          <w:rFonts w:ascii="宋体" w:hAnsi="宋体"/>
          <w:b/>
          <w:bCs/>
          <w:sz w:val="36"/>
          <w:szCs w:val="36"/>
        </w:rPr>
      </w:pPr>
    </w:p>
    <w:p w14:paraId="772FBEDB">
      <w:pPr>
        <w:ind w:firstLine="2891"/>
        <w:jc w:val="left"/>
        <w:rPr>
          <w:rFonts w:ascii="宋体" w:hAnsi="宋体"/>
          <w:b/>
          <w:bCs/>
          <w:sz w:val="32"/>
          <w:szCs w:val="32"/>
        </w:rPr>
      </w:pPr>
    </w:p>
    <w:p w14:paraId="45494A61">
      <w:pPr>
        <w:jc w:val="left"/>
        <w:rPr>
          <w:rFonts w:ascii="宋体" w:hAnsi="宋体"/>
          <w:b/>
          <w:bCs/>
          <w:sz w:val="32"/>
          <w:szCs w:val="32"/>
        </w:rPr>
      </w:pPr>
    </w:p>
    <w:p w14:paraId="0DDE70F7">
      <w:pPr>
        <w:ind w:firstLine="2891"/>
        <w:jc w:val="left"/>
        <w:rPr>
          <w:rFonts w:ascii="宋体" w:hAnsi="宋体"/>
          <w:b/>
          <w:bCs/>
          <w:sz w:val="32"/>
          <w:szCs w:val="32"/>
        </w:rPr>
      </w:pPr>
    </w:p>
    <w:p w14:paraId="3F74DE09">
      <w:pPr>
        <w:jc w:val="left"/>
        <w:rPr>
          <w:rFonts w:ascii="宋体" w:hAnsi="宋体"/>
          <w:b/>
          <w:bCs/>
          <w:sz w:val="32"/>
          <w:szCs w:val="32"/>
        </w:rPr>
      </w:pPr>
    </w:p>
    <w:p w14:paraId="709B2350">
      <w:pPr>
        <w:tabs>
          <w:tab w:val="left" w:pos="982"/>
        </w:tabs>
        <w:rPr>
          <w:rFonts w:ascii="宋体" w:hAnsi="宋体"/>
          <w:b/>
          <w:bCs/>
          <w:sz w:val="32"/>
          <w:szCs w:val="32"/>
        </w:rPr>
      </w:pPr>
    </w:p>
    <w:p w14:paraId="4A0F2549">
      <w:pPr>
        <w:tabs>
          <w:tab w:val="left" w:pos="982"/>
        </w:tabs>
        <w:rPr>
          <w:rFonts w:ascii="宋体" w:hAnsi="宋体"/>
          <w:b/>
          <w:bCs/>
          <w:sz w:val="32"/>
          <w:szCs w:val="32"/>
        </w:rPr>
      </w:pPr>
    </w:p>
    <w:p w14:paraId="50DF3F0C">
      <w:pPr>
        <w:pStyle w:val="2"/>
      </w:pPr>
    </w:p>
    <w:p w14:paraId="473F3E48"/>
    <w:p w14:paraId="040A8E0B">
      <w:pPr>
        <w:pStyle w:val="2"/>
      </w:pPr>
    </w:p>
    <w:p w14:paraId="2BF62809"/>
    <w:p w14:paraId="671EEED6">
      <w:pPr>
        <w:pStyle w:val="2"/>
      </w:pPr>
    </w:p>
    <w:p w14:paraId="7B2D705B"/>
    <w:p w14:paraId="1D2DCC89">
      <w:pPr>
        <w:pStyle w:val="2"/>
      </w:pPr>
    </w:p>
    <w:p w14:paraId="0CC0CF8C">
      <w:pPr>
        <w:tabs>
          <w:tab w:val="left" w:pos="982"/>
        </w:tabs>
        <w:spacing w:line="360" w:lineRule="auto"/>
        <w:jc w:val="left"/>
        <w:rPr>
          <w:rFonts w:ascii="Arial" w:hAnsi="Arial" w:eastAsia="黑体"/>
          <w:b/>
          <w:sz w:val="28"/>
        </w:rPr>
      </w:pPr>
    </w:p>
    <w:p w14:paraId="666BF56C">
      <w:pPr>
        <w:tabs>
          <w:tab w:val="left" w:pos="982"/>
        </w:tabs>
        <w:spacing w:line="480" w:lineRule="auto"/>
        <w:jc w:val="center"/>
        <w:rPr>
          <w:rFonts w:ascii="宋体" w:hAnsi="宋体"/>
          <w:b/>
          <w:bCs/>
          <w:sz w:val="32"/>
          <w:szCs w:val="32"/>
        </w:rPr>
      </w:pPr>
      <w:r>
        <w:rPr>
          <w:rFonts w:hint="eastAsia" w:ascii="宋体" w:hAnsi="宋体"/>
          <w:b/>
          <w:bCs/>
          <w:sz w:val="32"/>
          <w:szCs w:val="32"/>
        </w:rPr>
        <w:t>采购人：南京市溧水区城市管理局</w:t>
      </w:r>
    </w:p>
    <w:p w14:paraId="10A26D7A">
      <w:pPr>
        <w:spacing w:line="480" w:lineRule="auto"/>
        <w:jc w:val="center"/>
        <w:rPr>
          <w:rFonts w:ascii="宋体" w:hAnsi="宋体"/>
          <w:b/>
          <w:bCs/>
          <w:sz w:val="32"/>
          <w:szCs w:val="32"/>
        </w:rPr>
      </w:pPr>
      <w:r>
        <w:rPr>
          <w:rFonts w:hint="eastAsia" w:ascii="宋体" w:hAnsi="宋体"/>
          <w:b/>
          <w:bCs/>
          <w:sz w:val="32"/>
          <w:szCs w:val="32"/>
        </w:rPr>
        <w:t>采购招标代理：南京玖盛工程咨询管理有限公司</w:t>
      </w:r>
    </w:p>
    <w:p w14:paraId="4236BEAD">
      <w:pPr>
        <w:spacing w:line="480" w:lineRule="auto"/>
        <w:jc w:val="center"/>
        <w:rPr>
          <w:rFonts w:ascii="宋体" w:hAnsi="宋体"/>
          <w:b/>
          <w:bCs/>
          <w:sz w:val="32"/>
          <w:szCs w:val="32"/>
        </w:rPr>
        <w:sectPr>
          <w:footerReference r:id="rId3" w:type="default"/>
          <w:pgSz w:w="11906" w:h="16838"/>
          <w:pgMar w:top="1361" w:right="1418" w:bottom="1418" w:left="1418" w:header="720" w:footer="720" w:gutter="0"/>
          <w:pgNumType w:start="1"/>
          <w:cols w:space="720" w:num="1"/>
          <w:docGrid w:linePitch="360" w:charSpace="0"/>
        </w:sectPr>
      </w:pPr>
      <w:r>
        <w:rPr>
          <w:rFonts w:hint="eastAsia" w:ascii="宋体" w:hAnsi="宋体"/>
          <w:b/>
          <w:bCs/>
          <w:sz w:val="32"/>
          <w:szCs w:val="32"/>
        </w:rPr>
        <w:t>202</w:t>
      </w:r>
      <w:r>
        <w:rPr>
          <w:rFonts w:ascii="宋体" w:hAnsi="宋体"/>
          <w:b/>
          <w:bCs/>
          <w:sz w:val="32"/>
          <w:szCs w:val="32"/>
        </w:rPr>
        <w:t>5</w:t>
      </w:r>
      <w:r>
        <w:rPr>
          <w:rFonts w:hint="eastAsia" w:ascii="宋体" w:hAnsi="宋体"/>
          <w:b/>
          <w:bCs/>
          <w:sz w:val="32"/>
          <w:szCs w:val="32"/>
        </w:rPr>
        <w:t>年1</w:t>
      </w:r>
      <w:r>
        <w:rPr>
          <w:rFonts w:ascii="宋体" w:hAnsi="宋体"/>
          <w:b/>
          <w:bCs/>
          <w:sz w:val="32"/>
          <w:szCs w:val="32"/>
        </w:rPr>
        <w:t>2</w:t>
      </w:r>
      <w:r>
        <w:rPr>
          <w:rFonts w:hint="eastAsia" w:ascii="宋体" w:hAnsi="宋体"/>
          <w:b/>
          <w:bCs/>
          <w:sz w:val="32"/>
          <w:szCs w:val="32"/>
        </w:rPr>
        <w:t>月</w:t>
      </w:r>
    </w:p>
    <w:p w14:paraId="5C9C1D32">
      <w:pPr>
        <w:widowControl/>
        <w:numPr>
          <w:ilvl w:val="0"/>
          <w:numId w:val="1"/>
        </w:numPr>
        <w:jc w:val="center"/>
        <w:rPr>
          <w:b/>
          <w:sz w:val="32"/>
          <w:szCs w:val="32"/>
        </w:rPr>
      </w:pPr>
      <w:r>
        <w:rPr>
          <w:rFonts w:hint="eastAsia"/>
          <w:b/>
          <w:sz w:val="32"/>
          <w:szCs w:val="32"/>
        </w:rPr>
        <w:t xml:space="preserve"> 招标公告</w:t>
      </w:r>
    </w:p>
    <w:p w14:paraId="591A1572">
      <w:pPr>
        <w:widowControl/>
        <w:shd w:val="clear" w:color="auto" w:fill="FFFFFF"/>
        <w:spacing w:line="360" w:lineRule="auto"/>
        <w:ind w:firstLine="420"/>
        <w:rPr>
          <w:rFonts w:ascii="宋体" w:hAnsi="宋体"/>
          <w:b/>
          <w:bCs/>
        </w:rPr>
      </w:pPr>
    </w:p>
    <w:p w14:paraId="7C0C29DE">
      <w:pPr>
        <w:widowControl/>
        <w:shd w:val="clear" w:color="auto" w:fill="FFFFFF"/>
        <w:spacing w:line="360" w:lineRule="auto"/>
        <w:ind w:firstLine="482" w:firstLineChars="200"/>
        <w:jc w:val="left"/>
        <w:rPr>
          <w:rFonts w:ascii="宋体" w:hAnsi="宋体"/>
          <w:sz w:val="24"/>
          <w:szCs w:val="24"/>
        </w:rPr>
      </w:pPr>
      <w:r>
        <w:rPr>
          <w:rFonts w:hint="eastAsia" w:ascii="宋体" w:hAnsi="宋体"/>
          <w:b/>
          <w:bCs/>
          <w:sz w:val="24"/>
          <w:szCs w:val="24"/>
        </w:rPr>
        <w:t>溧水区城管局食堂食材配送（JSZC-320117-NJSG-G2025-0005）采购项目的潜在供应商应在江苏政府采购网苏采云系统获取招标文件，并于202</w:t>
      </w:r>
      <w:r>
        <w:rPr>
          <w:rFonts w:hint="eastAsia" w:ascii="宋体" w:hAnsi="宋体"/>
          <w:b/>
          <w:bCs/>
          <w:sz w:val="24"/>
          <w:szCs w:val="24"/>
          <w:lang w:val="en-US" w:eastAsia="zh-CN"/>
        </w:rPr>
        <w:t>6</w:t>
      </w:r>
      <w:r>
        <w:rPr>
          <w:rFonts w:hint="eastAsia" w:ascii="宋体" w:hAnsi="宋体"/>
          <w:b/>
          <w:bCs/>
          <w:sz w:val="24"/>
          <w:szCs w:val="24"/>
        </w:rPr>
        <w:t>年</w:t>
      </w:r>
      <w:r>
        <w:rPr>
          <w:rFonts w:ascii="宋体" w:hAnsi="宋体"/>
          <w:b/>
          <w:bCs/>
          <w:sz w:val="24"/>
          <w:szCs w:val="24"/>
        </w:rPr>
        <w:t>01</w:t>
      </w:r>
      <w:r>
        <w:rPr>
          <w:rFonts w:hint="eastAsia" w:ascii="宋体" w:hAnsi="宋体"/>
          <w:b/>
          <w:bCs/>
          <w:sz w:val="24"/>
          <w:szCs w:val="24"/>
        </w:rPr>
        <w:t>月2</w:t>
      </w:r>
      <w:r>
        <w:rPr>
          <w:rFonts w:hint="eastAsia" w:ascii="宋体" w:hAnsi="宋体"/>
          <w:b/>
          <w:bCs/>
          <w:sz w:val="24"/>
          <w:szCs w:val="24"/>
          <w:lang w:val="en-US" w:eastAsia="zh-CN"/>
        </w:rPr>
        <w:t>0</w:t>
      </w:r>
      <w:r>
        <w:rPr>
          <w:rFonts w:hint="eastAsia" w:ascii="宋体" w:hAnsi="宋体"/>
          <w:b/>
          <w:bCs/>
          <w:sz w:val="24"/>
          <w:szCs w:val="24"/>
        </w:rPr>
        <w:t xml:space="preserve">日 </w:t>
      </w:r>
      <w:r>
        <w:rPr>
          <w:rFonts w:hint="eastAsia" w:ascii="宋体" w:hAnsi="宋体"/>
          <w:b/>
          <w:bCs/>
          <w:sz w:val="24"/>
          <w:szCs w:val="24"/>
          <w:lang w:val="en-US" w:eastAsia="zh-CN"/>
        </w:rPr>
        <w:t>09</w:t>
      </w:r>
      <w:r>
        <w:rPr>
          <w:rFonts w:hint="eastAsia" w:ascii="宋体" w:hAnsi="宋体"/>
          <w:b/>
          <w:bCs/>
          <w:sz w:val="24"/>
          <w:szCs w:val="24"/>
        </w:rPr>
        <w:t>:30</w:t>
      </w:r>
      <w:r>
        <w:rPr>
          <w:rFonts w:hint="eastAsia" w:ascii="宋体" w:hAnsi="宋体"/>
          <w:bCs/>
          <w:sz w:val="24"/>
          <w:szCs w:val="24"/>
        </w:rPr>
        <w:t>（</w:t>
      </w:r>
      <w:r>
        <w:rPr>
          <w:rFonts w:hint="eastAsia" w:ascii="宋体" w:hAnsi="宋体"/>
          <w:b/>
          <w:bCs/>
          <w:sz w:val="24"/>
          <w:szCs w:val="24"/>
        </w:rPr>
        <w:t>北京时间）前递交投标文件。</w:t>
      </w:r>
    </w:p>
    <w:p w14:paraId="2E7FBD36">
      <w:pPr>
        <w:spacing w:line="360" w:lineRule="auto"/>
        <w:ind w:firstLine="482" w:firstLineChars="200"/>
        <w:jc w:val="left"/>
        <w:rPr>
          <w:rFonts w:ascii="宋体" w:hAnsi="宋体"/>
          <w:b/>
          <w:bCs/>
          <w:sz w:val="24"/>
          <w:szCs w:val="24"/>
        </w:rPr>
      </w:pPr>
      <w:r>
        <w:rPr>
          <w:rFonts w:hint="eastAsia" w:ascii="宋体" w:hAnsi="宋体"/>
          <w:b/>
          <w:bCs/>
          <w:sz w:val="24"/>
          <w:szCs w:val="24"/>
        </w:rPr>
        <w:t>一、项目基本情况</w:t>
      </w:r>
    </w:p>
    <w:p w14:paraId="2F4518ED">
      <w:pPr>
        <w:spacing w:line="360" w:lineRule="auto"/>
        <w:ind w:firstLine="480" w:firstLineChars="200"/>
        <w:jc w:val="left"/>
        <w:rPr>
          <w:rFonts w:ascii="宋体" w:hAnsi="宋体"/>
          <w:sz w:val="24"/>
          <w:szCs w:val="24"/>
        </w:rPr>
      </w:pPr>
      <w:r>
        <w:rPr>
          <w:rFonts w:hint="eastAsia" w:ascii="宋体" w:hAnsi="宋体"/>
          <w:sz w:val="24"/>
          <w:szCs w:val="24"/>
        </w:rPr>
        <w:t>项目编号：JSZC-320117-NJSG-G2025-0005</w:t>
      </w:r>
    </w:p>
    <w:p w14:paraId="76F2DAC5">
      <w:pPr>
        <w:spacing w:line="360" w:lineRule="auto"/>
        <w:ind w:firstLine="480" w:firstLineChars="200"/>
        <w:jc w:val="left"/>
        <w:rPr>
          <w:rFonts w:ascii="宋体" w:hAnsi="宋体"/>
          <w:sz w:val="24"/>
          <w:szCs w:val="24"/>
          <w:u w:val="single"/>
        </w:rPr>
      </w:pPr>
      <w:r>
        <w:rPr>
          <w:rFonts w:hint="eastAsia" w:ascii="宋体" w:hAnsi="宋体"/>
          <w:sz w:val="24"/>
          <w:szCs w:val="24"/>
        </w:rPr>
        <w:t xml:space="preserve">项目名称：溧水区城管局食堂食材配送 </w:t>
      </w:r>
    </w:p>
    <w:p w14:paraId="76F75188">
      <w:pPr>
        <w:widowControl/>
        <w:shd w:val="clear" w:color="auto" w:fill="FFFFFF"/>
        <w:spacing w:line="360" w:lineRule="auto"/>
        <w:ind w:firstLine="480" w:firstLineChars="200"/>
        <w:jc w:val="left"/>
        <w:rPr>
          <w:rFonts w:ascii="宋体" w:hAnsi="宋体"/>
          <w:sz w:val="24"/>
          <w:szCs w:val="24"/>
        </w:rPr>
      </w:pPr>
      <w:r>
        <w:rPr>
          <w:rFonts w:hint="eastAsia" w:ascii="宋体" w:hAnsi="宋体"/>
          <w:sz w:val="24"/>
          <w:szCs w:val="24"/>
        </w:rPr>
        <w:t>预算金额： 70万/年</w:t>
      </w:r>
    </w:p>
    <w:p w14:paraId="11C6D4A9">
      <w:pPr>
        <w:widowControl/>
        <w:shd w:val="clear" w:color="auto" w:fill="FFFFFF"/>
        <w:spacing w:line="360" w:lineRule="auto"/>
        <w:ind w:firstLine="480" w:firstLineChars="200"/>
        <w:jc w:val="left"/>
        <w:rPr>
          <w:rFonts w:ascii="宋体" w:hAnsi="宋体"/>
          <w:sz w:val="24"/>
          <w:szCs w:val="24"/>
        </w:rPr>
      </w:pPr>
      <w:r>
        <w:rPr>
          <w:rFonts w:hint="eastAsia" w:ascii="宋体" w:hAnsi="宋体"/>
          <w:sz w:val="24"/>
          <w:szCs w:val="24"/>
        </w:rPr>
        <w:t>最高限价：本项目采用优惠率报价，投标优惠率≥0%</w:t>
      </w:r>
    </w:p>
    <w:p w14:paraId="5278F9F5">
      <w:pPr>
        <w:widowControl/>
        <w:shd w:val="clear" w:color="auto" w:fill="FFFFFF"/>
        <w:spacing w:line="360" w:lineRule="auto"/>
        <w:ind w:firstLine="480" w:firstLineChars="200"/>
        <w:jc w:val="left"/>
        <w:rPr>
          <w:rFonts w:ascii="宋体" w:hAnsi="宋体"/>
          <w:sz w:val="24"/>
          <w:szCs w:val="24"/>
        </w:rPr>
      </w:pPr>
      <w:r>
        <w:rPr>
          <w:rFonts w:hint="eastAsia" w:ascii="宋体" w:hAnsi="宋体"/>
          <w:sz w:val="24"/>
          <w:szCs w:val="24"/>
        </w:rPr>
        <w:t>采购需求：为保障溧水区城管局职工食堂的正常、高效运营，确保食材安全、优质、稳定供应，现进行食堂食材</w:t>
      </w:r>
      <w:r>
        <w:rPr>
          <w:rFonts w:ascii="宋体" w:hAnsi="宋体"/>
          <w:sz w:val="24"/>
          <w:szCs w:val="24"/>
        </w:rPr>
        <w:t>配送</w:t>
      </w:r>
      <w:r>
        <w:rPr>
          <w:rFonts w:hint="eastAsia" w:ascii="宋体" w:hAnsi="宋体"/>
          <w:sz w:val="24"/>
          <w:szCs w:val="24"/>
        </w:rPr>
        <w:t>供应商的公开招标，主要负责采购和配送职工食堂日常所需的全品类食材，包括但不限于：米面粮油、蔬菜水果、肉类禽蛋、水产冻品、调味品、奶制品、干调杂货等，具体要求详见公开招标文件；</w:t>
      </w:r>
    </w:p>
    <w:p w14:paraId="5DD8087F">
      <w:pPr>
        <w:widowControl/>
        <w:shd w:val="clear" w:color="auto" w:fill="FFFFFF"/>
        <w:spacing w:line="360" w:lineRule="auto"/>
        <w:ind w:firstLine="480" w:firstLineChars="200"/>
        <w:jc w:val="left"/>
        <w:rPr>
          <w:rFonts w:ascii="宋体" w:hAnsi="宋体"/>
          <w:sz w:val="24"/>
          <w:szCs w:val="24"/>
        </w:rPr>
      </w:pPr>
      <w:r>
        <w:rPr>
          <w:rFonts w:hint="eastAsia" w:ascii="宋体" w:hAnsi="宋体"/>
          <w:sz w:val="24"/>
          <w:szCs w:val="24"/>
        </w:rPr>
        <w:t>合同履行期限：</w:t>
      </w:r>
      <w:r>
        <w:rPr>
          <w:rFonts w:ascii="宋体" w:hAnsi="宋体"/>
          <w:sz w:val="24"/>
          <w:szCs w:val="24"/>
        </w:rPr>
        <w:t>3</w:t>
      </w:r>
      <w:r>
        <w:rPr>
          <w:rFonts w:hint="eastAsia" w:ascii="宋体" w:hAnsi="宋体"/>
          <w:sz w:val="24"/>
          <w:szCs w:val="24"/>
        </w:rPr>
        <w:t>年。</w:t>
      </w:r>
    </w:p>
    <w:p w14:paraId="3BD324D2">
      <w:pPr>
        <w:widowControl/>
        <w:shd w:val="clear" w:color="auto" w:fill="FFFFFF"/>
        <w:spacing w:line="360" w:lineRule="auto"/>
        <w:ind w:firstLine="480" w:firstLineChars="200"/>
        <w:jc w:val="left"/>
        <w:rPr>
          <w:rFonts w:ascii="宋体" w:hAnsi="宋体"/>
          <w:sz w:val="24"/>
          <w:szCs w:val="24"/>
        </w:rPr>
      </w:pPr>
      <w:r>
        <w:rPr>
          <w:rFonts w:hint="eastAsia" w:ascii="宋体" w:hAnsi="宋体"/>
          <w:sz w:val="24"/>
          <w:szCs w:val="24"/>
        </w:rPr>
        <w:t>本项目不接受联合体投标。</w:t>
      </w:r>
    </w:p>
    <w:p w14:paraId="28A25571">
      <w:pPr>
        <w:widowControl/>
        <w:shd w:val="clear" w:color="auto" w:fill="FFFFFF"/>
        <w:spacing w:line="360" w:lineRule="auto"/>
        <w:ind w:firstLine="480" w:firstLineChars="200"/>
        <w:jc w:val="left"/>
        <w:rPr>
          <w:rFonts w:ascii="宋体" w:hAnsi="宋体"/>
          <w:sz w:val="24"/>
          <w:szCs w:val="24"/>
        </w:rPr>
      </w:pPr>
      <w:r>
        <w:rPr>
          <w:rFonts w:hint="eastAsia" w:ascii="宋体" w:hAnsi="宋体"/>
          <w:sz w:val="24"/>
          <w:szCs w:val="24"/>
        </w:rPr>
        <w:t>本项目不接受进口</w:t>
      </w:r>
      <w:r>
        <w:rPr>
          <w:rFonts w:ascii="宋体" w:hAnsi="宋体"/>
          <w:sz w:val="24"/>
          <w:szCs w:val="24"/>
        </w:rPr>
        <w:t>产品。</w:t>
      </w:r>
    </w:p>
    <w:p w14:paraId="1727DFCB">
      <w:pPr>
        <w:widowControl/>
        <w:shd w:val="clear" w:color="auto" w:fill="FFFFFF"/>
        <w:spacing w:line="360" w:lineRule="auto"/>
        <w:ind w:firstLine="482" w:firstLineChars="200"/>
        <w:jc w:val="left"/>
        <w:rPr>
          <w:rFonts w:ascii="宋体" w:hAnsi="宋体"/>
          <w:b/>
          <w:bCs/>
          <w:color w:val="000000"/>
          <w:sz w:val="24"/>
          <w:szCs w:val="24"/>
        </w:rPr>
      </w:pPr>
      <w:r>
        <w:rPr>
          <w:rFonts w:hint="eastAsia" w:ascii="宋体" w:hAnsi="宋体"/>
          <w:b/>
          <w:bCs/>
          <w:color w:val="000000"/>
          <w:sz w:val="24"/>
          <w:szCs w:val="24"/>
        </w:rPr>
        <w:t>二、申请人的资格要求：</w:t>
      </w:r>
    </w:p>
    <w:p w14:paraId="14E7E926">
      <w:pPr>
        <w:spacing w:line="360" w:lineRule="auto"/>
        <w:ind w:firstLine="480" w:firstLineChars="200"/>
        <w:jc w:val="left"/>
        <w:rPr>
          <w:rFonts w:ascii="宋体" w:hAnsi="宋体"/>
          <w:sz w:val="24"/>
          <w:szCs w:val="24"/>
        </w:rPr>
      </w:pPr>
      <w:r>
        <w:rPr>
          <w:rFonts w:ascii="宋体" w:hAnsi="宋体"/>
          <w:sz w:val="24"/>
          <w:szCs w:val="24"/>
        </w:rPr>
        <w:t>1</w:t>
      </w:r>
      <w:r>
        <w:rPr>
          <w:rFonts w:hint="eastAsia" w:ascii="宋体" w:hAnsi="宋体"/>
          <w:sz w:val="24"/>
          <w:szCs w:val="24"/>
        </w:rPr>
        <w:t>、满足《中华人民共和国政府采购法》第二十二条规定：</w:t>
      </w:r>
    </w:p>
    <w:p w14:paraId="506D2C11">
      <w:pPr>
        <w:spacing w:line="360" w:lineRule="auto"/>
        <w:ind w:firstLine="480" w:firstLineChars="200"/>
        <w:jc w:val="left"/>
        <w:rPr>
          <w:rFonts w:ascii="宋体" w:hAnsi="宋体"/>
          <w:sz w:val="24"/>
          <w:szCs w:val="24"/>
        </w:rPr>
      </w:pPr>
      <w:bookmarkStart w:id="0" w:name="_Toc28359014"/>
      <w:bookmarkStart w:id="1" w:name="_Toc35393631"/>
      <w:bookmarkStart w:id="2" w:name="_Toc28359091"/>
      <w:bookmarkStart w:id="3" w:name="_Toc35393800"/>
      <w:r>
        <w:rPr>
          <w:rFonts w:hint="eastAsia" w:ascii="宋体" w:hAnsi="宋体"/>
          <w:sz w:val="24"/>
          <w:szCs w:val="24"/>
        </w:rPr>
        <w:t>（1）具有独立承担民事责任的能力（提供法人或者其他组织的营业执照，复印件加盖公章）；</w:t>
      </w:r>
    </w:p>
    <w:p w14:paraId="658EDB40">
      <w:pPr>
        <w:spacing w:line="360" w:lineRule="auto"/>
        <w:ind w:firstLine="480" w:firstLineChars="200"/>
        <w:jc w:val="left"/>
        <w:rPr>
          <w:rFonts w:ascii="宋体" w:hAnsi="宋体"/>
          <w:sz w:val="24"/>
          <w:szCs w:val="24"/>
        </w:rPr>
      </w:pPr>
      <w:r>
        <w:rPr>
          <w:rFonts w:hint="eastAsia" w:ascii="宋体" w:hAnsi="宋体"/>
          <w:sz w:val="24"/>
          <w:szCs w:val="24"/>
        </w:rPr>
        <w:t>（2）具有良好的商业信誉和健全的财务会计制度（提供参加本次采购活动前一年内（至少一个月）的会计报表）（成立不满一个月的无需提供）；</w:t>
      </w:r>
    </w:p>
    <w:p w14:paraId="136B4FA3">
      <w:pPr>
        <w:spacing w:line="360" w:lineRule="auto"/>
        <w:ind w:firstLine="480" w:firstLineChars="200"/>
        <w:jc w:val="left"/>
        <w:rPr>
          <w:rFonts w:ascii="宋体" w:hAnsi="宋体"/>
          <w:sz w:val="24"/>
          <w:szCs w:val="24"/>
        </w:rPr>
      </w:pPr>
      <w:r>
        <w:rPr>
          <w:rFonts w:hint="eastAsia" w:ascii="宋体" w:hAnsi="宋体"/>
          <w:sz w:val="24"/>
          <w:szCs w:val="24"/>
        </w:rPr>
        <w:t>（3）具有履行合同所必需的设备和专业技术能力（根据项目需求提供履行合同所必需的设备和专业技术能力的声明函）；</w:t>
      </w:r>
    </w:p>
    <w:p w14:paraId="12E40125">
      <w:pPr>
        <w:spacing w:line="360" w:lineRule="auto"/>
        <w:ind w:firstLine="480" w:firstLineChars="200"/>
        <w:jc w:val="left"/>
        <w:rPr>
          <w:rFonts w:ascii="宋体" w:hAnsi="宋体"/>
          <w:sz w:val="24"/>
          <w:szCs w:val="24"/>
        </w:rPr>
      </w:pPr>
      <w:r>
        <w:rPr>
          <w:rFonts w:hint="eastAsia" w:ascii="宋体" w:hAnsi="宋体"/>
          <w:sz w:val="24"/>
          <w:szCs w:val="24"/>
        </w:rPr>
        <w:t>（4）具有依法缴纳税收和社会保障资金的良好记录（提供参加本次采购活动前一年内（至少一个月）依法缴纳税收和社会保障资金的相关材料）（成立不满一个月的无需提供）；</w:t>
      </w:r>
    </w:p>
    <w:p w14:paraId="0D3CFCA5">
      <w:pPr>
        <w:spacing w:line="360" w:lineRule="auto"/>
        <w:ind w:firstLine="480" w:firstLineChars="200"/>
        <w:jc w:val="left"/>
        <w:rPr>
          <w:rFonts w:ascii="宋体" w:hAnsi="宋体"/>
          <w:sz w:val="24"/>
          <w:szCs w:val="24"/>
        </w:rPr>
      </w:pPr>
      <w:r>
        <w:rPr>
          <w:rFonts w:hint="eastAsia" w:ascii="宋体" w:hAnsi="宋体"/>
          <w:sz w:val="24"/>
          <w:szCs w:val="24"/>
        </w:rPr>
        <w:t>（5）参加政府采购活动前三年内，在经营活动中没有重大违法记录（提供参加本次采购活动前3年内在经营活动中没有重大违法记录的书面声明）；</w:t>
      </w:r>
    </w:p>
    <w:p w14:paraId="6AB66D63">
      <w:pPr>
        <w:spacing w:line="360" w:lineRule="auto"/>
        <w:ind w:firstLine="480" w:firstLineChars="200"/>
        <w:jc w:val="left"/>
        <w:rPr>
          <w:rFonts w:ascii="宋体" w:hAnsi="宋体"/>
          <w:sz w:val="24"/>
          <w:szCs w:val="24"/>
        </w:rPr>
      </w:pPr>
      <w:r>
        <w:rPr>
          <w:rFonts w:hint="eastAsia" w:ascii="宋体" w:hAnsi="宋体"/>
          <w:sz w:val="24"/>
          <w:szCs w:val="24"/>
        </w:rPr>
        <w:t>（6）法律、行政法规规定的其他条件：无。</w:t>
      </w:r>
    </w:p>
    <w:p w14:paraId="45F7BDAF">
      <w:pPr>
        <w:spacing w:line="360" w:lineRule="auto"/>
        <w:ind w:firstLine="480" w:firstLineChars="200"/>
        <w:jc w:val="left"/>
        <w:rPr>
          <w:rFonts w:ascii="宋体" w:hAnsi="宋体"/>
          <w:sz w:val="24"/>
          <w:szCs w:val="24"/>
        </w:rPr>
      </w:pPr>
      <w:r>
        <w:rPr>
          <w:rFonts w:ascii="宋体" w:hAnsi="宋体"/>
          <w:sz w:val="24"/>
          <w:szCs w:val="24"/>
        </w:rPr>
        <w:t>2</w:t>
      </w:r>
      <w:r>
        <w:rPr>
          <w:rFonts w:hint="eastAsia" w:ascii="宋体" w:hAnsi="宋体"/>
          <w:sz w:val="24"/>
          <w:szCs w:val="24"/>
        </w:rPr>
        <w:t>、落实政府采购政策需满足的资格要求：本项目按照以下第（4）种方式落实政府采购促进中小企业发展的要求：</w:t>
      </w:r>
    </w:p>
    <w:p w14:paraId="57140F98">
      <w:pPr>
        <w:spacing w:line="360" w:lineRule="auto"/>
        <w:ind w:firstLine="480" w:firstLineChars="200"/>
        <w:jc w:val="left"/>
        <w:rPr>
          <w:rFonts w:ascii="宋体" w:hAnsi="宋体"/>
          <w:sz w:val="24"/>
          <w:szCs w:val="24"/>
        </w:rPr>
      </w:pPr>
      <w:r>
        <w:rPr>
          <w:rFonts w:hint="eastAsia" w:ascii="宋体" w:hAnsi="宋体"/>
          <w:sz w:val="24"/>
          <w:szCs w:val="24"/>
        </w:rPr>
        <w:t>（1）本项目整体专门面向中小企业采购服务。</w:t>
      </w:r>
    </w:p>
    <w:p w14:paraId="48ED70B1">
      <w:pPr>
        <w:spacing w:line="360" w:lineRule="auto"/>
        <w:ind w:firstLine="480" w:firstLineChars="200"/>
        <w:jc w:val="left"/>
        <w:rPr>
          <w:rFonts w:ascii="宋体" w:hAnsi="宋体"/>
          <w:sz w:val="24"/>
          <w:szCs w:val="24"/>
        </w:rPr>
      </w:pPr>
      <w:r>
        <w:rPr>
          <w:rFonts w:hint="eastAsia" w:ascii="宋体" w:hAnsi="宋体"/>
          <w:sz w:val="24"/>
          <w:szCs w:val="24"/>
        </w:rPr>
        <w:t>（2）本项目整体专门面向小微企业采购服务。</w:t>
      </w:r>
    </w:p>
    <w:p w14:paraId="71AACE5E">
      <w:pPr>
        <w:spacing w:line="360" w:lineRule="auto"/>
        <w:ind w:firstLine="480" w:firstLineChars="200"/>
        <w:jc w:val="left"/>
        <w:rPr>
          <w:rFonts w:ascii="宋体" w:hAnsi="宋体"/>
          <w:sz w:val="24"/>
          <w:szCs w:val="24"/>
        </w:rPr>
      </w:pPr>
      <w:r>
        <w:rPr>
          <w:rFonts w:hint="eastAsia" w:ascii="宋体" w:hAnsi="宋体"/>
          <w:sz w:val="24"/>
          <w:szCs w:val="24"/>
        </w:rPr>
        <w:t>（3）本项目通过以下第（）种方式预留部分采购份额采购中小企业服务：</w:t>
      </w:r>
    </w:p>
    <w:p w14:paraId="2D9ADA86">
      <w:pPr>
        <w:spacing w:line="360" w:lineRule="auto"/>
        <w:ind w:firstLine="480" w:firstLineChars="200"/>
        <w:jc w:val="left"/>
        <w:rPr>
          <w:rFonts w:ascii="宋体" w:hAnsi="宋体"/>
          <w:sz w:val="24"/>
          <w:szCs w:val="24"/>
        </w:rPr>
      </w:pPr>
      <w:r>
        <w:rPr>
          <w:rFonts w:hint="eastAsia" w:ascii="宋体" w:hAnsi="宋体"/>
          <w:sz w:val="24"/>
          <w:szCs w:val="24"/>
        </w:rPr>
        <w:t>①本项目要求供应商以联合体形式参加，中小企业合同金额应当达到的比例为_%。</w:t>
      </w:r>
    </w:p>
    <w:p w14:paraId="2EBB8000">
      <w:pPr>
        <w:spacing w:line="360" w:lineRule="auto"/>
        <w:ind w:firstLine="480" w:firstLineChars="200"/>
        <w:jc w:val="left"/>
        <w:rPr>
          <w:rFonts w:ascii="宋体" w:hAnsi="宋体"/>
          <w:sz w:val="24"/>
          <w:szCs w:val="24"/>
        </w:rPr>
      </w:pPr>
      <w:r>
        <w:rPr>
          <w:rFonts w:hint="eastAsia" w:ascii="宋体" w:hAnsi="宋体"/>
          <w:sz w:val="24"/>
          <w:szCs w:val="24"/>
        </w:rPr>
        <w:t>②本项目要求供应商进行合同分包，中小企业合同金额应当达到的比例为_%。</w:t>
      </w:r>
    </w:p>
    <w:p w14:paraId="111BC726">
      <w:pPr>
        <w:spacing w:line="360" w:lineRule="auto"/>
        <w:ind w:firstLine="480" w:firstLineChars="200"/>
        <w:jc w:val="left"/>
        <w:rPr>
          <w:rFonts w:ascii="宋体" w:hAnsi="宋体"/>
          <w:sz w:val="24"/>
          <w:szCs w:val="24"/>
        </w:rPr>
      </w:pPr>
      <w:r>
        <w:rPr>
          <w:rFonts w:hint="eastAsia" w:ascii="宋体" w:hAnsi="宋体"/>
          <w:sz w:val="24"/>
          <w:szCs w:val="24"/>
        </w:rPr>
        <w:t>（4）本项目为非预留份额的采购项目或采购包，执行价格扣除优惠政策，具体详见第三章评标办法与标准。</w:t>
      </w:r>
    </w:p>
    <w:p w14:paraId="601FB1AA">
      <w:pPr>
        <w:spacing w:line="360" w:lineRule="auto"/>
        <w:ind w:firstLine="480" w:firstLineChars="200"/>
        <w:jc w:val="left"/>
        <w:rPr>
          <w:rFonts w:ascii="宋体" w:hAnsi="宋体"/>
          <w:sz w:val="24"/>
          <w:szCs w:val="24"/>
        </w:rPr>
      </w:pPr>
      <w:r>
        <w:rPr>
          <w:rFonts w:ascii="宋体" w:hAnsi="宋体"/>
          <w:sz w:val="24"/>
          <w:szCs w:val="24"/>
        </w:rPr>
        <w:t>3</w:t>
      </w:r>
      <w:r>
        <w:rPr>
          <w:rFonts w:hint="eastAsia" w:ascii="宋体" w:hAnsi="宋体"/>
          <w:sz w:val="24"/>
          <w:szCs w:val="24"/>
        </w:rPr>
        <w:t>、本项目的特定资格要求：供应商为经营型企业的须提供食品经营许可证（仅销售预包装食品的，可提供仅销售预包装食品经营者备案信息采集表），若为生产型企业还须提供食品生产许可证。（提供有效的证书复印件加盖公章）。</w:t>
      </w:r>
    </w:p>
    <w:p w14:paraId="30372400">
      <w:pPr>
        <w:spacing w:line="360" w:lineRule="auto"/>
        <w:ind w:firstLine="482" w:firstLineChars="200"/>
        <w:jc w:val="left"/>
        <w:rPr>
          <w:rFonts w:ascii="宋体" w:hAnsi="宋体"/>
          <w:b/>
          <w:bCs/>
          <w:sz w:val="24"/>
          <w:szCs w:val="24"/>
        </w:rPr>
      </w:pPr>
      <w:r>
        <w:rPr>
          <w:rFonts w:hint="eastAsia" w:ascii="宋体" w:hAnsi="宋体"/>
          <w:b/>
          <w:bCs/>
          <w:sz w:val="24"/>
          <w:szCs w:val="24"/>
        </w:rPr>
        <w:t>三、获取招标文件</w:t>
      </w:r>
    </w:p>
    <w:p w14:paraId="358E8812">
      <w:pPr>
        <w:spacing w:line="360" w:lineRule="auto"/>
        <w:ind w:firstLine="480" w:firstLineChars="200"/>
        <w:jc w:val="left"/>
        <w:rPr>
          <w:rFonts w:ascii="宋体" w:hAnsi="宋体"/>
          <w:sz w:val="24"/>
          <w:szCs w:val="24"/>
        </w:rPr>
      </w:pPr>
      <w:r>
        <w:rPr>
          <w:rFonts w:hint="eastAsia" w:ascii="宋体" w:hAnsi="宋体"/>
          <w:sz w:val="24"/>
          <w:szCs w:val="24"/>
        </w:rPr>
        <w:t>时间：自招标文件公告发布之日起5个工作日 </w:t>
      </w:r>
    </w:p>
    <w:p w14:paraId="10F0B8DC">
      <w:pPr>
        <w:spacing w:line="360" w:lineRule="auto"/>
        <w:ind w:firstLine="480" w:firstLineChars="200"/>
        <w:jc w:val="left"/>
        <w:rPr>
          <w:rFonts w:ascii="宋体" w:hAnsi="宋体"/>
          <w:sz w:val="24"/>
          <w:szCs w:val="24"/>
        </w:rPr>
      </w:pPr>
      <w:r>
        <w:rPr>
          <w:rFonts w:hint="eastAsia" w:ascii="宋体" w:hAnsi="宋体"/>
          <w:sz w:val="24"/>
          <w:szCs w:val="24"/>
        </w:rPr>
        <w:t>地点：江苏政府采购网“苏采云”系统 </w:t>
      </w:r>
    </w:p>
    <w:p w14:paraId="3481C3D4">
      <w:pPr>
        <w:spacing w:line="360" w:lineRule="auto"/>
        <w:ind w:firstLine="480" w:firstLineChars="200"/>
        <w:jc w:val="left"/>
        <w:rPr>
          <w:rFonts w:ascii="宋体" w:hAnsi="宋体"/>
          <w:sz w:val="24"/>
          <w:szCs w:val="24"/>
        </w:rPr>
      </w:pPr>
      <w:r>
        <w:rPr>
          <w:rFonts w:hint="eastAsia" w:ascii="宋体" w:hAnsi="宋体"/>
          <w:sz w:val="24"/>
          <w:szCs w:val="24"/>
        </w:rPr>
        <w:t>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p>
    <w:p w14:paraId="123E72DC">
      <w:pPr>
        <w:spacing w:line="360" w:lineRule="auto"/>
        <w:ind w:firstLine="480" w:firstLineChars="200"/>
        <w:jc w:val="left"/>
        <w:rPr>
          <w:rFonts w:ascii="宋体" w:hAnsi="宋体"/>
          <w:sz w:val="24"/>
          <w:szCs w:val="24"/>
        </w:rPr>
      </w:pPr>
      <w:r>
        <w:rPr>
          <w:rFonts w:hint="eastAsia" w:ascii="宋体" w:hAnsi="宋体"/>
          <w:sz w:val="24"/>
          <w:szCs w:val="24"/>
        </w:rPr>
        <w:t>售价：0.00元</w:t>
      </w:r>
    </w:p>
    <w:p w14:paraId="70840AB0">
      <w:pPr>
        <w:spacing w:line="360" w:lineRule="auto"/>
        <w:ind w:firstLine="482" w:firstLineChars="200"/>
        <w:jc w:val="left"/>
        <w:rPr>
          <w:rFonts w:ascii="宋体" w:hAnsi="宋体"/>
          <w:b/>
          <w:bCs/>
          <w:sz w:val="24"/>
          <w:szCs w:val="24"/>
        </w:rPr>
      </w:pPr>
      <w:r>
        <w:rPr>
          <w:rFonts w:hint="eastAsia" w:ascii="宋体" w:hAnsi="宋体"/>
          <w:b/>
          <w:bCs/>
          <w:sz w:val="24"/>
          <w:szCs w:val="24"/>
        </w:rPr>
        <w:t>四、提交投标文件截止时间、开标时间和地点</w:t>
      </w:r>
    </w:p>
    <w:p w14:paraId="6E201A84">
      <w:pPr>
        <w:spacing w:line="360" w:lineRule="auto"/>
        <w:ind w:firstLine="480" w:firstLineChars="200"/>
        <w:jc w:val="left"/>
        <w:rPr>
          <w:rFonts w:ascii="宋体" w:hAnsi="宋体"/>
          <w:sz w:val="24"/>
          <w:szCs w:val="24"/>
        </w:rPr>
      </w:pPr>
      <w:r>
        <w:rPr>
          <w:rFonts w:hint="eastAsia" w:ascii="宋体" w:hAnsi="宋体"/>
          <w:sz w:val="24"/>
          <w:szCs w:val="24"/>
        </w:rPr>
        <w:t>时间</w:t>
      </w:r>
      <w:r>
        <w:rPr>
          <w:rFonts w:ascii="宋体" w:hAnsi="宋体"/>
          <w:sz w:val="24"/>
          <w:szCs w:val="24"/>
        </w:rPr>
        <w:t>：</w:t>
      </w:r>
      <w:r>
        <w:rPr>
          <w:rFonts w:hint="eastAsia" w:ascii="宋体" w:hAnsi="宋体"/>
          <w:sz w:val="24"/>
          <w:szCs w:val="24"/>
        </w:rPr>
        <w:t>20</w:t>
      </w:r>
      <w:r>
        <w:rPr>
          <w:rFonts w:ascii="宋体" w:hAnsi="宋体"/>
          <w:sz w:val="24"/>
          <w:szCs w:val="24"/>
        </w:rPr>
        <w:t>2</w:t>
      </w:r>
      <w:r>
        <w:rPr>
          <w:rFonts w:hint="eastAsia" w:ascii="宋体" w:hAnsi="宋体"/>
          <w:sz w:val="24"/>
          <w:szCs w:val="24"/>
          <w:lang w:val="en-US" w:eastAsia="zh-CN"/>
        </w:rPr>
        <w:t>6</w:t>
      </w:r>
      <w:r>
        <w:rPr>
          <w:rFonts w:hint="eastAsia" w:ascii="宋体" w:hAnsi="宋体"/>
          <w:sz w:val="24"/>
          <w:szCs w:val="24"/>
        </w:rPr>
        <w:t>年</w:t>
      </w:r>
      <w:r>
        <w:rPr>
          <w:rFonts w:ascii="宋体" w:hAnsi="宋体"/>
          <w:sz w:val="24"/>
          <w:szCs w:val="24"/>
        </w:rPr>
        <w:t>01</w:t>
      </w:r>
      <w:r>
        <w:rPr>
          <w:rFonts w:hint="eastAsia" w:ascii="宋体" w:hAnsi="宋体"/>
          <w:sz w:val="24"/>
          <w:szCs w:val="24"/>
        </w:rPr>
        <w:t>月2</w:t>
      </w:r>
      <w:r>
        <w:rPr>
          <w:rFonts w:hint="eastAsia" w:ascii="宋体" w:hAnsi="宋体"/>
          <w:sz w:val="24"/>
          <w:szCs w:val="24"/>
          <w:lang w:val="en-US" w:eastAsia="zh-CN"/>
        </w:rPr>
        <w:t>0</w:t>
      </w:r>
      <w:r>
        <w:rPr>
          <w:rFonts w:hint="eastAsia" w:ascii="宋体" w:hAnsi="宋体"/>
          <w:sz w:val="24"/>
          <w:szCs w:val="24"/>
        </w:rPr>
        <w:t xml:space="preserve">日 </w:t>
      </w:r>
      <w:r>
        <w:rPr>
          <w:rFonts w:hint="eastAsia" w:ascii="宋体" w:hAnsi="宋体"/>
          <w:sz w:val="24"/>
          <w:szCs w:val="24"/>
          <w:lang w:val="en-US" w:eastAsia="zh-CN"/>
        </w:rPr>
        <w:t>09</w:t>
      </w:r>
      <w:r>
        <w:rPr>
          <w:rFonts w:hint="eastAsia" w:ascii="宋体" w:hAnsi="宋体"/>
          <w:sz w:val="24"/>
          <w:szCs w:val="24"/>
        </w:rPr>
        <w:t>:30 （北京时间）</w:t>
      </w:r>
    </w:p>
    <w:p w14:paraId="7FB2C0F4">
      <w:pPr>
        <w:spacing w:line="360" w:lineRule="auto"/>
        <w:ind w:firstLine="480" w:firstLineChars="200"/>
        <w:jc w:val="left"/>
        <w:rPr>
          <w:rFonts w:ascii="宋体" w:hAnsi="宋体"/>
          <w:sz w:val="24"/>
          <w:szCs w:val="24"/>
        </w:rPr>
      </w:pPr>
      <w:r>
        <w:rPr>
          <w:rFonts w:hint="eastAsia" w:ascii="宋体" w:hAnsi="宋体"/>
          <w:sz w:val="24"/>
          <w:szCs w:val="24"/>
        </w:rPr>
        <w:t>地点：“苏采云”系统网上开标大厅</w:t>
      </w:r>
    </w:p>
    <w:p w14:paraId="66FD3F42">
      <w:pPr>
        <w:spacing w:line="360" w:lineRule="auto"/>
        <w:ind w:firstLine="482" w:firstLineChars="200"/>
        <w:jc w:val="left"/>
        <w:rPr>
          <w:rFonts w:ascii="宋体" w:hAnsi="宋体"/>
          <w:b/>
          <w:bCs/>
          <w:sz w:val="24"/>
          <w:szCs w:val="24"/>
        </w:rPr>
      </w:pPr>
      <w:r>
        <w:rPr>
          <w:rFonts w:hint="eastAsia" w:ascii="宋体" w:hAnsi="宋体"/>
          <w:b/>
          <w:bCs/>
          <w:sz w:val="24"/>
          <w:szCs w:val="24"/>
        </w:rPr>
        <w:t>五、公告期限</w:t>
      </w:r>
    </w:p>
    <w:p w14:paraId="42904C6C">
      <w:pPr>
        <w:spacing w:line="360" w:lineRule="auto"/>
        <w:ind w:firstLine="480" w:firstLineChars="200"/>
        <w:jc w:val="left"/>
        <w:rPr>
          <w:rFonts w:ascii="宋体" w:hAnsi="宋体"/>
          <w:sz w:val="24"/>
          <w:szCs w:val="24"/>
        </w:rPr>
      </w:pPr>
      <w:r>
        <w:rPr>
          <w:rFonts w:hint="eastAsia" w:ascii="宋体" w:hAnsi="宋体"/>
          <w:sz w:val="24"/>
          <w:szCs w:val="24"/>
        </w:rPr>
        <w:t>自本公告发布之日起5个工作日。</w:t>
      </w:r>
      <w:bookmarkEnd w:id="0"/>
      <w:bookmarkEnd w:id="1"/>
      <w:bookmarkEnd w:id="2"/>
      <w:bookmarkEnd w:id="3"/>
    </w:p>
    <w:p w14:paraId="1239B901">
      <w:pPr>
        <w:widowControl/>
        <w:shd w:val="clear" w:color="auto" w:fill="FFFFFF"/>
        <w:spacing w:line="360" w:lineRule="auto"/>
        <w:ind w:firstLine="482" w:firstLineChars="200"/>
        <w:jc w:val="left"/>
        <w:rPr>
          <w:rFonts w:ascii="宋体" w:hAnsi="宋体"/>
          <w:b/>
          <w:bCs/>
          <w:sz w:val="24"/>
          <w:lang w:val="zh-CN"/>
        </w:rPr>
      </w:pPr>
      <w:bookmarkStart w:id="4" w:name="_Toc28359018"/>
      <w:bookmarkStart w:id="5" w:name="_Toc35393805"/>
      <w:bookmarkStart w:id="6" w:name="_Toc35393636"/>
      <w:bookmarkStart w:id="7" w:name="_Toc28359095"/>
      <w:r>
        <w:rPr>
          <w:rFonts w:hint="eastAsia" w:ascii="宋体" w:hAnsi="宋体"/>
          <w:b/>
          <w:bCs/>
          <w:sz w:val="24"/>
          <w:lang w:val="zh-CN"/>
        </w:rPr>
        <w:t>六、其他补充事宜</w:t>
      </w:r>
    </w:p>
    <w:p w14:paraId="19FAFF52">
      <w:pPr>
        <w:widowControl/>
        <w:shd w:val="clear" w:color="auto" w:fill="FFFFFF"/>
        <w:spacing w:line="360" w:lineRule="auto"/>
        <w:ind w:firstLine="480" w:firstLineChars="200"/>
        <w:jc w:val="left"/>
        <w:rPr>
          <w:rFonts w:ascii="宋体" w:hAnsi="宋体"/>
          <w:sz w:val="24"/>
          <w:lang w:val="zh-CN"/>
        </w:rPr>
      </w:pPr>
      <w:r>
        <w:rPr>
          <w:rFonts w:ascii="宋体" w:hAnsi="宋体"/>
          <w:sz w:val="24"/>
          <w:lang w:val="zh-CN"/>
        </w:rPr>
        <w:t>1</w:t>
      </w:r>
      <w:r>
        <w:rPr>
          <w:rFonts w:hint="eastAsia" w:ascii="宋体" w:hAnsi="宋体"/>
          <w:sz w:val="24"/>
          <w:lang w:val="zh-CN"/>
        </w:rPr>
        <w:t>、拒绝下述供应商参加本次采购活动：</w:t>
      </w:r>
    </w:p>
    <w:p w14:paraId="1456BCF5">
      <w:pPr>
        <w:widowControl/>
        <w:shd w:val="clear" w:color="auto" w:fill="FFFFFF"/>
        <w:spacing w:line="360" w:lineRule="auto"/>
        <w:ind w:firstLine="480" w:firstLineChars="200"/>
        <w:jc w:val="left"/>
        <w:rPr>
          <w:rFonts w:ascii="宋体" w:hAnsi="宋体"/>
          <w:sz w:val="24"/>
          <w:lang w:val="zh-CN"/>
        </w:rPr>
      </w:pPr>
      <w:r>
        <w:rPr>
          <w:rFonts w:hint="eastAsia" w:ascii="宋体" w:hAnsi="宋体"/>
          <w:sz w:val="24"/>
          <w:lang w:val="zh-CN"/>
        </w:rPr>
        <w:t>（1）供应商单位负责人为同一人或者存在直接控股、管理关系的不同供应商，不得参加同一合同项下的政府采购活动；</w:t>
      </w:r>
    </w:p>
    <w:p w14:paraId="2A3C6955">
      <w:pPr>
        <w:widowControl/>
        <w:shd w:val="clear" w:color="auto" w:fill="FFFFFF"/>
        <w:spacing w:line="360" w:lineRule="auto"/>
        <w:ind w:firstLine="480" w:firstLineChars="200"/>
        <w:jc w:val="left"/>
        <w:rPr>
          <w:rFonts w:ascii="宋体" w:hAnsi="宋体"/>
          <w:sz w:val="24"/>
          <w:lang w:val="zh-CN"/>
        </w:rPr>
      </w:pPr>
      <w:r>
        <w:rPr>
          <w:rFonts w:hint="eastAsia" w:ascii="宋体" w:hAnsi="宋体"/>
          <w:sz w:val="24"/>
          <w:lang w:val="zh-CN"/>
        </w:rPr>
        <w:t>（2）为采购项目提供整体设计、规范编制或者项目管理、监理、检测等服务的供应商，不得参加本项目的采购活动；</w:t>
      </w:r>
    </w:p>
    <w:p w14:paraId="5E70E4AE">
      <w:pPr>
        <w:widowControl/>
        <w:shd w:val="clear" w:color="auto" w:fill="FFFFFF"/>
        <w:spacing w:line="360" w:lineRule="auto"/>
        <w:ind w:firstLine="480" w:firstLineChars="200"/>
        <w:jc w:val="left"/>
        <w:rPr>
          <w:rFonts w:ascii="宋体" w:hAnsi="宋体"/>
          <w:sz w:val="24"/>
          <w:lang w:val="zh-CN"/>
        </w:rPr>
      </w:pPr>
      <w:r>
        <w:rPr>
          <w:rFonts w:hint="eastAsia" w:ascii="宋体" w:hAnsi="宋体"/>
          <w:sz w:val="24"/>
          <w:lang w:val="zh-CN"/>
        </w:rPr>
        <w:t>（3）供应商被“信用中国”网站（www.creditchina.gov.cn）、“中国政府采购网”(www.ccgp.gov.cn)列入失信被执行人、重大税收违法案件当事人名单、政府采购严重违法失信行为记录名单；</w:t>
      </w:r>
    </w:p>
    <w:p w14:paraId="3E10AD42">
      <w:pPr>
        <w:widowControl/>
        <w:shd w:val="clear" w:color="auto" w:fill="FFFFFF"/>
        <w:spacing w:line="360" w:lineRule="auto"/>
        <w:ind w:firstLine="480" w:firstLineChars="200"/>
        <w:jc w:val="left"/>
        <w:rPr>
          <w:rFonts w:ascii="宋体" w:hAnsi="宋体"/>
          <w:sz w:val="24"/>
          <w:lang w:val="zh-CN"/>
        </w:rPr>
      </w:pPr>
      <w:r>
        <w:rPr>
          <w:rFonts w:ascii="宋体" w:hAnsi="宋体"/>
          <w:sz w:val="24"/>
          <w:lang w:val="zh-CN"/>
        </w:rPr>
        <w:t>2</w:t>
      </w:r>
      <w:r>
        <w:rPr>
          <w:rFonts w:hint="eastAsia" w:ascii="宋体" w:hAnsi="宋体"/>
          <w:sz w:val="24"/>
          <w:lang w:val="zh-CN"/>
        </w:rPr>
        <w:t>、集中勘察现场和答疑：采购人不统一组织，有需要的供应商可自行勘察。</w:t>
      </w:r>
    </w:p>
    <w:p w14:paraId="785F55B0">
      <w:pPr>
        <w:pStyle w:val="2"/>
        <w:spacing w:before="0" w:after="0" w:line="360" w:lineRule="auto"/>
        <w:ind w:firstLine="480" w:firstLineChars="200"/>
        <w:jc w:val="left"/>
        <w:rPr>
          <w:rFonts w:ascii="宋体" w:hAnsi="宋体" w:eastAsia="宋体"/>
          <w:b w:val="0"/>
          <w:sz w:val="24"/>
          <w:lang w:val="zh-CN"/>
        </w:rPr>
      </w:pPr>
      <w:r>
        <w:rPr>
          <w:rFonts w:hint="eastAsia" w:ascii="宋体" w:hAnsi="宋体" w:eastAsia="宋体"/>
          <w:b w:val="0"/>
          <w:sz w:val="24"/>
          <w:lang w:val="zh-CN"/>
        </w:rPr>
        <w:t>3、本采购公告在江苏政府采购网（http://www.ccgp-jiangsu.gov.cn/）、南京公共采购信息网（https://njgc.jfh.com/）公示发布，敬请各供应商关注；有关本次采购存在变动或修改，敬请各供应商及时关注江苏政府采购网（http://www.ccgp-jiangsu.gov.cn/）、南京公共采购信息网（https://njgc.jfh.com/）发布的关于本项目的信息更正公告；</w:t>
      </w:r>
    </w:p>
    <w:p w14:paraId="3A53C68B">
      <w:pPr>
        <w:widowControl/>
        <w:shd w:val="clear" w:color="auto" w:fill="FFFFFF"/>
        <w:spacing w:line="360" w:lineRule="auto"/>
        <w:ind w:firstLine="480" w:firstLineChars="200"/>
        <w:jc w:val="left"/>
        <w:rPr>
          <w:rFonts w:ascii="宋体" w:hAnsi="宋体"/>
          <w:sz w:val="24"/>
          <w:lang w:val="zh-CN"/>
        </w:rPr>
      </w:pPr>
      <w:r>
        <w:rPr>
          <w:rFonts w:ascii="宋体" w:hAnsi="宋体"/>
          <w:sz w:val="24"/>
          <w:lang w:val="zh-CN"/>
        </w:rPr>
        <w:t>4</w:t>
      </w:r>
      <w:r>
        <w:rPr>
          <w:rFonts w:hint="eastAsia" w:ascii="宋体" w:hAnsi="宋体"/>
          <w:sz w:val="24"/>
          <w:lang w:val="zh-CN"/>
        </w:rPr>
        <w:t>、本次采购采用“政府采购管理交易系统（苏采云）”，招标、投标、评标和成交结果发布全程电子化，开标方式为不见面开标。供应商应当按照《政府采购管理交易系统（苏采云）供应商操作手册》参加投标活动。如供应商未按要求操作，由此所产生的风险由供应商自行承担。</w:t>
      </w:r>
    </w:p>
    <w:p w14:paraId="6D789693">
      <w:pPr>
        <w:widowControl/>
        <w:shd w:val="clear" w:color="auto" w:fill="FFFFFF"/>
        <w:spacing w:line="360" w:lineRule="auto"/>
        <w:ind w:firstLine="480" w:firstLineChars="200"/>
        <w:jc w:val="left"/>
        <w:rPr>
          <w:rFonts w:ascii="宋体" w:hAnsi="宋体"/>
          <w:sz w:val="24"/>
          <w:lang w:val="zh-CN"/>
        </w:rPr>
      </w:pPr>
      <w:r>
        <w:rPr>
          <w:rFonts w:hint="eastAsia" w:ascii="宋体" w:hAnsi="宋体"/>
          <w:sz w:val="24"/>
          <w:lang w:val="zh-CN"/>
        </w:rPr>
        <w:t>本项目需要使用CA数字证书制作、上传电子响应文件完成电子投标，请供应商在参加投标活动前办理好CA数字证书申领及电子签章等操作。</w:t>
      </w:r>
    </w:p>
    <w:p w14:paraId="57801287">
      <w:pPr>
        <w:widowControl/>
        <w:shd w:val="clear" w:color="auto" w:fill="FFFFFF"/>
        <w:spacing w:line="360" w:lineRule="auto"/>
        <w:ind w:firstLine="480" w:firstLineChars="200"/>
        <w:jc w:val="left"/>
        <w:rPr>
          <w:rFonts w:ascii="宋体" w:hAnsi="宋体"/>
          <w:sz w:val="24"/>
          <w:lang w:val="zh-CN"/>
        </w:rPr>
      </w:pPr>
      <w:r>
        <w:rPr>
          <w:rFonts w:hint="eastAsia" w:ascii="宋体" w:hAnsi="宋体"/>
          <w:sz w:val="24"/>
          <w:lang w:val="zh-CN"/>
        </w:rPr>
        <w:t>（1）江苏省政府采购交易系统（以下简称苏采云系统）使用江苏省电子政务证书认证中心CA数字证书和方正国际软件（北京）有限公司电子签章。供应商通过苏采云系统参与政府采购项目，需要办理上述CA数字证书和电子签章（请至南京汉中门大街145号江苏省政务服务中心二期三楼大厅CA办理窗口（025-83668701）或南京江东中路265号南京市公共资源代理公司北门外1255室（025-68505941）办理）。具体联系方式见《苏采云系统供应商操作手册（以下简称《操作手册》）。</w:t>
      </w:r>
    </w:p>
    <w:p w14:paraId="582FB2CE">
      <w:pPr>
        <w:widowControl/>
        <w:shd w:val="clear" w:color="auto" w:fill="FFFFFF"/>
        <w:spacing w:line="360" w:lineRule="auto"/>
        <w:ind w:firstLine="480" w:firstLineChars="200"/>
        <w:jc w:val="left"/>
        <w:rPr>
          <w:rFonts w:ascii="宋体" w:hAnsi="宋体"/>
          <w:sz w:val="24"/>
          <w:lang w:val="zh-CN"/>
        </w:rPr>
      </w:pPr>
      <w:r>
        <w:rPr>
          <w:rFonts w:hint="eastAsia" w:ascii="宋体" w:hAnsi="宋体"/>
          <w:sz w:val="24"/>
          <w:lang w:val="zh-CN"/>
        </w:rPr>
        <w:t>（2）供应商按《苏采云系统供应商操作手册》要求进行注册，并制作上传电子响应文件（“苏采云”南京地区客服热线 025-83633744、025-83633743）。江苏省政府采购管理交易系统供应商操作指南，下载地址：</w:t>
      </w:r>
      <w:r>
        <w:fldChar w:fldCharType="begin"/>
      </w:r>
      <w:r>
        <w:instrText xml:space="preserve"> HYPERLINK "http://www.ccgp-jiangsu.gov.cn/jiangsu/zlxz/ee/ee3a4bc5a3454aa2b0d9312230633ce9.html" </w:instrText>
      </w:r>
      <w:r>
        <w:fldChar w:fldCharType="separate"/>
      </w:r>
      <w:r>
        <w:rPr>
          <w:rStyle w:val="44"/>
          <w:rFonts w:ascii="宋体" w:hAnsi="宋体"/>
          <w:sz w:val="24"/>
          <w:lang w:val="zh-CN"/>
        </w:rPr>
        <w:t>http://www.ccgp-jiangsu.gov.cn/jiangsu/zlxz/ee/ee3a4bc5a3454aa2b0d9312230633ce9.html</w:t>
      </w:r>
      <w:r>
        <w:rPr>
          <w:rStyle w:val="44"/>
          <w:rFonts w:ascii="宋体" w:hAnsi="宋体"/>
          <w:sz w:val="24"/>
          <w:lang w:val="zh-CN"/>
        </w:rPr>
        <w:fldChar w:fldCharType="end"/>
      </w:r>
      <w:r>
        <w:rPr>
          <w:rFonts w:hint="eastAsia" w:ascii="宋体" w:hAnsi="宋体"/>
          <w:sz w:val="24"/>
          <w:lang w:val="zh-CN"/>
        </w:rPr>
        <w:t>。</w:t>
      </w:r>
    </w:p>
    <w:p w14:paraId="41E8352E">
      <w:pPr>
        <w:widowControl/>
        <w:shd w:val="clear" w:color="auto" w:fill="FFFFFF"/>
        <w:spacing w:line="360" w:lineRule="auto"/>
        <w:ind w:firstLine="480" w:firstLineChars="200"/>
        <w:jc w:val="left"/>
        <w:rPr>
          <w:rFonts w:ascii="宋体" w:hAnsi="宋体"/>
          <w:sz w:val="24"/>
          <w:lang w:val="zh-CN"/>
        </w:rPr>
      </w:pPr>
      <w:r>
        <w:rPr>
          <w:rFonts w:hint="eastAsia" w:ascii="宋体" w:hAnsi="宋体"/>
          <w:sz w:val="24"/>
          <w:lang w:val="zh-CN"/>
        </w:rPr>
        <w:t>5、政府采购信用承诺</w:t>
      </w:r>
    </w:p>
    <w:p w14:paraId="1C23A9D8">
      <w:pPr>
        <w:widowControl/>
        <w:shd w:val="clear" w:color="auto" w:fill="FFFFFF"/>
        <w:spacing w:line="360" w:lineRule="auto"/>
        <w:ind w:firstLine="480" w:firstLineChars="200"/>
        <w:jc w:val="left"/>
        <w:rPr>
          <w:rFonts w:ascii="宋体" w:hAnsi="宋体"/>
          <w:sz w:val="24"/>
          <w:lang w:val="zh-CN"/>
        </w:rPr>
      </w:pPr>
      <w:r>
        <w:rPr>
          <w:rFonts w:hint="eastAsia" w:ascii="宋体" w:hAnsi="宋体"/>
          <w:sz w:val="24"/>
          <w:lang w:val="zh-CN"/>
        </w:rPr>
        <w:t>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投标文件一并提交。</w:t>
      </w:r>
    </w:p>
    <w:p w14:paraId="34B2A96F">
      <w:pPr>
        <w:pStyle w:val="2"/>
        <w:spacing w:before="0" w:after="0" w:line="360" w:lineRule="auto"/>
        <w:ind w:firstLine="480" w:firstLineChars="200"/>
        <w:jc w:val="left"/>
        <w:rPr>
          <w:rFonts w:ascii="宋体" w:hAnsi="宋体" w:eastAsia="宋体"/>
          <w:b w:val="0"/>
          <w:sz w:val="24"/>
          <w:lang w:val="zh-CN"/>
        </w:rPr>
      </w:pPr>
      <w:r>
        <w:rPr>
          <w:rFonts w:hint="eastAsia" w:ascii="宋体" w:hAnsi="宋体" w:eastAsia="宋体"/>
          <w:b w:val="0"/>
          <w:sz w:val="24"/>
          <w:lang w:val="zh-CN"/>
        </w:rPr>
        <w:t>在政府采购资格审查环节，供应商只需提供书面《南京市政府采购供应商信用记录表暨信用承诺书》，即可替代以下证明材料:</w:t>
      </w:r>
    </w:p>
    <w:p w14:paraId="1B94F5D4">
      <w:pPr>
        <w:pStyle w:val="2"/>
        <w:spacing w:before="0" w:after="0" w:line="360" w:lineRule="auto"/>
        <w:ind w:firstLine="480" w:firstLineChars="200"/>
        <w:jc w:val="left"/>
        <w:rPr>
          <w:rFonts w:ascii="宋体" w:hAnsi="宋体" w:eastAsia="宋体"/>
          <w:b w:val="0"/>
          <w:sz w:val="24"/>
          <w:lang w:val="zh-CN"/>
        </w:rPr>
      </w:pPr>
      <w:r>
        <w:rPr>
          <w:rFonts w:hint="eastAsia" w:ascii="宋体" w:hAnsi="宋体" w:eastAsia="宋体"/>
          <w:b w:val="0"/>
          <w:sz w:val="24"/>
          <w:lang w:val="zh-CN"/>
        </w:rPr>
        <w:t>（1）符合国家相关规定的财务状况报告；</w:t>
      </w:r>
    </w:p>
    <w:p w14:paraId="2250D671">
      <w:pPr>
        <w:pStyle w:val="2"/>
        <w:spacing w:before="0" w:after="0" w:line="360" w:lineRule="auto"/>
        <w:ind w:firstLine="480" w:firstLineChars="200"/>
        <w:jc w:val="left"/>
        <w:rPr>
          <w:rFonts w:ascii="宋体" w:hAnsi="宋体" w:eastAsia="宋体"/>
          <w:b w:val="0"/>
          <w:sz w:val="24"/>
          <w:lang w:val="zh-CN"/>
        </w:rPr>
      </w:pPr>
      <w:r>
        <w:rPr>
          <w:rFonts w:hint="eastAsia" w:ascii="宋体" w:hAnsi="宋体" w:eastAsia="宋体"/>
          <w:b w:val="0"/>
          <w:sz w:val="24"/>
          <w:lang w:val="zh-CN"/>
        </w:rPr>
        <w:t>（2）依法缴纳税收的证明材料；</w:t>
      </w:r>
    </w:p>
    <w:p w14:paraId="624A2623">
      <w:pPr>
        <w:pStyle w:val="2"/>
        <w:spacing w:before="0" w:after="0" w:line="360" w:lineRule="auto"/>
        <w:ind w:firstLine="480" w:firstLineChars="200"/>
        <w:jc w:val="left"/>
        <w:rPr>
          <w:rFonts w:ascii="宋体" w:hAnsi="宋体" w:eastAsia="宋体"/>
          <w:b w:val="0"/>
          <w:sz w:val="24"/>
          <w:lang w:val="zh-CN"/>
        </w:rPr>
      </w:pPr>
      <w:r>
        <w:rPr>
          <w:rFonts w:hint="eastAsia" w:ascii="宋体" w:hAnsi="宋体" w:eastAsia="宋体"/>
          <w:b w:val="0"/>
          <w:sz w:val="24"/>
          <w:lang w:val="zh-CN"/>
        </w:rPr>
        <w:t>（3）依法缴纳社会保障资金的证明材料；</w:t>
      </w:r>
    </w:p>
    <w:p w14:paraId="6C3FAAF2">
      <w:pPr>
        <w:pStyle w:val="2"/>
        <w:spacing w:before="0" w:after="0" w:line="360" w:lineRule="auto"/>
        <w:ind w:firstLine="480" w:firstLineChars="200"/>
        <w:jc w:val="left"/>
        <w:rPr>
          <w:rFonts w:ascii="宋体" w:hAnsi="宋体" w:eastAsia="宋体"/>
          <w:b w:val="0"/>
          <w:sz w:val="24"/>
          <w:lang w:val="zh-CN"/>
        </w:rPr>
      </w:pPr>
      <w:r>
        <w:rPr>
          <w:rFonts w:hint="eastAsia" w:ascii="宋体" w:hAnsi="宋体" w:eastAsia="宋体"/>
          <w:b w:val="0"/>
          <w:sz w:val="24"/>
          <w:lang w:val="zh-CN"/>
        </w:rPr>
        <w:t>（4）具备履行政府采购合同所必需的设备和专业技术能力的证明材料；</w:t>
      </w:r>
    </w:p>
    <w:p w14:paraId="74F3131B">
      <w:pPr>
        <w:pStyle w:val="2"/>
        <w:spacing w:before="0" w:after="0" w:line="360" w:lineRule="auto"/>
        <w:ind w:firstLine="480" w:firstLineChars="200"/>
        <w:jc w:val="left"/>
        <w:rPr>
          <w:rFonts w:ascii="宋体" w:hAnsi="宋体" w:eastAsia="宋体"/>
          <w:b w:val="0"/>
          <w:sz w:val="24"/>
          <w:lang w:val="zh-CN"/>
        </w:rPr>
      </w:pPr>
      <w:r>
        <w:rPr>
          <w:rFonts w:hint="eastAsia" w:ascii="宋体" w:hAnsi="宋体" w:eastAsia="宋体"/>
          <w:b w:val="0"/>
          <w:sz w:val="24"/>
          <w:lang w:val="zh-CN"/>
        </w:rPr>
        <w:t>（5）参加政府采购活动前三年内在经营活动中没有重大违法记录的证明材料；</w:t>
      </w:r>
    </w:p>
    <w:p w14:paraId="61E8FCF0">
      <w:pPr>
        <w:pStyle w:val="2"/>
        <w:spacing w:before="0" w:after="0" w:line="360" w:lineRule="auto"/>
        <w:ind w:firstLine="480" w:firstLineChars="200"/>
        <w:jc w:val="left"/>
        <w:rPr>
          <w:rFonts w:ascii="宋体" w:hAnsi="宋体" w:eastAsia="宋体"/>
          <w:b w:val="0"/>
          <w:sz w:val="24"/>
          <w:lang w:val="zh-CN"/>
        </w:rPr>
      </w:pPr>
      <w:r>
        <w:rPr>
          <w:rFonts w:hint="eastAsia" w:ascii="宋体" w:hAnsi="宋体" w:eastAsia="宋体"/>
          <w:b w:val="0"/>
          <w:sz w:val="24"/>
          <w:lang w:val="zh-CN"/>
        </w:rPr>
        <w:t>（6）未被列入失信被执行人、重大税收违法失信主体、政府采购严重违法失信行为记录名单的证明材料。</w:t>
      </w:r>
    </w:p>
    <w:p w14:paraId="3DE6DAD3">
      <w:pPr>
        <w:pStyle w:val="2"/>
        <w:spacing w:before="0" w:after="0" w:line="360" w:lineRule="auto"/>
        <w:ind w:firstLine="480" w:firstLineChars="200"/>
        <w:jc w:val="left"/>
        <w:rPr>
          <w:rFonts w:ascii="宋体" w:hAnsi="宋体" w:eastAsia="宋体"/>
          <w:b w:val="0"/>
          <w:sz w:val="24"/>
          <w:lang w:val="zh-CN"/>
        </w:rPr>
      </w:pPr>
      <w:r>
        <w:rPr>
          <w:rFonts w:hint="eastAsia" w:ascii="宋体" w:hAnsi="宋体" w:eastAsia="宋体"/>
          <w:b w:val="0"/>
          <w:sz w:val="24"/>
          <w:lang w:val="zh-CN"/>
        </w:rPr>
        <w:t>供应商在成交后，应按招标文件要求，将上述由信用承诺书替代的证明材料（一式叁份）加盖公章，提交采购人或采购代理机构核验。经核验无误后，由采购人或采购代理机构发出成交通知书。</w:t>
      </w:r>
    </w:p>
    <w:p w14:paraId="05CBFA55">
      <w:pPr>
        <w:pStyle w:val="2"/>
        <w:spacing w:before="0" w:after="0" w:line="360" w:lineRule="auto"/>
        <w:ind w:firstLine="480" w:firstLineChars="200"/>
        <w:jc w:val="left"/>
        <w:rPr>
          <w:rFonts w:ascii="宋体" w:hAnsi="宋体" w:eastAsia="宋体"/>
          <w:b w:val="0"/>
          <w:sz w:val="24"/>
          <w:lang w:val="zh-CN"/>
        </w:rPr>
      </w:pPr>
      <w:r>
        <w:rPr>
          <w:rFonts w:hint="eastAsia" w:ascii="宋体" w:hAnsi="宋体" w:eastAsia="宋体"/>
          <w:b w:val="0"/>
          <w:sz w:val="24"/>
          <w:lang w:val="zh-CN"/>
        </w:rPr>
        <w:t>供应商涉及以下情形的，不适用信用承诺:</w:t>
      </w:r>
    </w:p>
    <w:p w14:paraId="44ED5A47">
      <w:pPr>
        <w:pStyle w:val="2"/>
        <w:spacing w:before="0" w:after="0" w:line="360" w:lineRule="auto"/>
        <w:ind w:firstLine="480" w:firstLineChars="200"/>
        <w:jc w:val="left"/>
        <w:rPr>
          <w:rFonts w:ascii="宋体" w:hAnsi="宋体" w:eastAsia="宋体"/>
          <w:b w:val="0"/>
          <w:sz w:val="24"/>
          <w:lang w:val="zh-CN"/>
        </w:rPr>
      </w:pPr>
      <w:r>
        <w:rPr>
          <w:rFonts w:hint="eastAsia" w:ascii="宋体" w:hAnsi="宋体" w:eastAsia="宋体"/>
          <w:b w:val="0"/>
          <w:sz w:val="24"/>
          <w:lang w:val="zh-CN"/>
        </w:rPr>
        <w:t>（1）供应商被列入严重失信主体名单；</w:t>
      </w:r>
    </w:p>
    <w:p w14:paraId="6F4F591B">
      <w:pPr>
        <w:pStyle w:val="2"/>
        <w:spacing w:before="0" w:after="0" w:line="360" w:lineRule="auto"/>
        <w:ind w:firstLine="480" w:firstLineChars="200"/>
        <w:jc w:val="left"/>
        <w:rPr>
          <w:rFonts w:ascii="宋体" w:hAnsi="宋体" w:eastAsia="宋体"/>
          <w:b w:val="0"/>
          <w:sz w:val="24"/>
          <w:lang w:val="zh-CN"/>
        </w:rPr>
      </w:pPr>
      <w:r>
        <w:rPr>
          <w:rFonts w:hint="eastAsia" w:ascii="宋体" w:hAnsi="宋体" w:eastAsia="宋体"/>
          <w:b w:val="0"/>
          <w:sz w:val="24"/>
          <w:lang w:val="zh-CN"/>
        </w:rPr>
        <w:t>（2）被相关监管部门作出行政处罚且尚在处罚有效期内；</w:t>
      </w:r>
    </w:p>
    <w:p w14:paraId="44E3DCB8">
      <w:pPr>
        <w:pStyle w:val="2"/>
        <w:spacing w:before="0" w:after="0" w:line="360" w:lineRule="auto"/>
        <w:ind w:firstLine="480" w:firstLineChars="200"/>
        <w:jc w:val="left"/>
        <w:rPr>
          <w:rFonts w:ascii="宋体" w:hAnsi="宋体" w:eastAsia="宋体"/>
          <w:b w:val="0"/>
          <w:sz w:val="24"/>
          <w:lang w:val="zh-CN"/>
        </w:rPr>
      </w:pPr>
      <w:r>
        <w:rPr>
          <w:rFonts w:hint="eastAsia" w:ascii="宋体" w:hAnsi="宋体" w:eastAsia="宋体"/>
          <w:b w:val="0"/>
          <w:sz w:val="24"/>
          <w:lang w:val="zh-CN"/>
        </w:rPr>
        <w:t>（3）其他法律、行政法规规定的不适用信用承诺的情形；</w:t>
      </w:r>
    </w:p>
    <w:p w14:paraId="6D50C845">
      <w:pPr>
        <w:pStyle w:val="2"/>
        <w:spacing w:before="0" w:after="0" w:line="360" w:lineRule="auto"/>
        <w:ind w:firstLine="480" w:firstLineChars="200"/>
        <w:jc w:val="left"/>
        <w:rPr>
          <w:rFonts w:ascii="宋体" w:hAnsi="宋体" w:eastAsia="宋体"/>
          <w:b w:val="0"/>
          <w:sz w:val="24"/>
          <w:lang w:val="zh-CN"/>
        </w:rPr>
      </w:pPr>
      <w:r>
        <w:rPr>
          <w:rFonts w:hint="eastAsia" w:ascii="宋体" w:hAnsi="宋体" w:eastAsia="宋体"/>
          <w:b w:val="0"/>
          <w:sz w:val="24"/>
          <w:lang w:val="zh-CN"/>
        </w:rPr>
        <w:t>供应商对信用承诺内容的真实性、合法性、有效性负责。如作出虚假信用承诺，视同为“提供虚假材料谋取成交”的违法行为。</w:t>
      </w:r>
    </w:p>
    <w:p w14:paraId="64C2F32B">
      <w:pPr>
        <w:widowControl/>
        <w:numPr>
          <w:ilvl w:val="0"/>
          <w:numId w:val="2"/>
        </w:numPr>
        <w:shd w:val="clear" w:color="auto" w:fill="FFFFFF"/>
        <w:spacing w:line="360" w:lineRule="auto"/>
        <w:ind w:firstLine="482" w:firstLineChars="200"/>
        <w:jc w:val="left"/>
        <w:rPr>
          <w:rFonts w:ascii="宋体" w:hAnsi="宋体"/>
          <w:b/>
          <w:bCs/>
          <w:sz w:val="24"/>
          <w:szCs w:val="24"/>
        </w:rPr>
      </w:pPr>
      <w:r>
        <w:rPr>
          <w:rFonts w:hint="eastAsia" w:ascii="宋体" w:hAnsi="宋体"/>
          <w:b/>
          <w:bCs/>
          <w:sz w:val="24"/>
          <w:szCs w:val="24"/>
        </w:rPr>
        <w:t>凡对本次采购提出询问，请按以下方式联系。</w:t>
      </w:r>
      <w:bookmarkEnd w:id="4"/>
      <w:bookmarkEnd w:id="5"/>
      <w:bookmarkEnd w:id="6"/>
      <w:bookmarkEnd w:id="7"/>
    </w:p>
    <w:p w14:paraId="499897FF">
      <w:pPr>
        <w:spacing w:line="360" w:lineRule="auto"/>
        <w:ind w:firstLine="480" w:firstLineChars="200"/>
        <w:jc w:val="left"/>
        <w:rPr>
          <w:rFonts w:ascii="宋体" w:hAnsi="宋体"/>
          <w:sz w:val="24"/>
          <w:szCs w:val="24"/>
        </w:rPr>
      </w:pPr>
      <w:r>
        <w:rPr>
          <w:rFonts w:hint="eastAsia" w:ascii="宋体" w:hAnsi="宋体"/>
          <w:sz w:val="24"/>
          <w:szCs w:val="24"/>
        </w:rPr>
        <w:t>1、采购人信息</w:t>
      </w:r>
    </w:p>
    <w:p w14:paraId="591CD7A1">
      <w:pPr>
        <w:spacing w:line="360" w:lineRule="auto"/>
        <w:ind w:firstLine="480" w:firstLineChars="200"/>
        <w:jc w:val="left"/>
        <w:rPr>
          <w:rFonts w:hint="eastAsia" w:ascii="宋体" w:hAnsi="宋体"/>
          <w:sz w:val="24"/>
          <w:szCs w:val="24"/>
        </w:rPr>
      </w:pPr>
      <w:r>
        <w:rPr>
          <w:rFonts w:hint="eastAsia" w:ascii="宋体" w:hAnsi="宋体"/>
          <w:sz w:val="24"/>
          <w:szCs w:val="24"/>
        </w:rPr>
        <w:t>名    称：南京市溧水区城市管理局</w:t>
      </w:r>
    </w:p>
    <w:p w14:paraId="17EC5856">
      <w:pPr>
        <w:spacing w:line="360" w:lineRule="auto"/>
        <w:ind w:firstLine="480" w:firstLineChars="200"/>
        <w:jc w:val="left"/>
        <w:rPr>
          <w:rFonts w:hint="eastAsia" w:ascii="宋体" w:hAnsi="宋体"/>
          <w:sz w:val="24"/>
          <w:szCs w:val="24"/>
        </w:rPr>
      </w:pPr>
      <w:r>
        <w:rPr>
          <w:rFonts w:hint="eastAsia" w:ascii="宋体" w:hAnsi="宋体"/>
          <w:sz w:val="24"/>
          <w:szCs w:val="24"/>
        </w:rPr>
        <w:t>地    址：江苏省南京市溧水区新体育馆旁</w:t>
      </w:r>
    </w:p>
    <w:p w14:paraId="6B7C7189">
      <w:pPr>
        <w:spacing w:line="360" w:lineRule="auto"/>
        <w:ind w:firstLine="480" w:firstLineChars="200"/>
        <w:jc w:val="left"/>
        <w:rPr>
          <w:rFonts w:hint="eastAsia" w:ascii="宋体" w:hAnsi="宋体"/>
          <w:sz w:val="24"/>
          <w:szCs w:val="24"/>
        </w:rPr>
      </w:pPr>
      <w:r>
        <w:rPr>
          <w:rFonts w:hint="eastAsia" w:ascii="宋体" w:hAnsi="宋体"/>
          <w:sz w:val="24"/>
          <w:szCs w:val="24"/>
        </w:rPr>
        <w:t xml:space="preserve">联系方式：马主任 </w:t>
      </w:r>
    </w:p>
    <w:p w14:paraId="0EE25757">
      <w:pPr>
        <w:spacing w:line="360" w:lineRule="auto"/>
        <w:ind w:firstLine="480" w:firstLineChars="200"/>
        <w:jc w:val="left"/>
        <w:rPr>
          <w:rFonts w:ascii="宋体" w:hAnsi="宋体"/>
          <w:sz w:val="24"/>
          <w:szCs w:val="24"/>
        </w:rPr>
      </w:pPr>
      <w:r>
        <w:rPr>
          <w:rFonts w:hint="eastAsia" w:ascii="宋体" w:hAnsi="宋体"/>
          <w:sz w:val="24"/>
          <w:szCs w:val="24"/>
        </w:rPr>
        <w:t>联系电话：</w:t>
      </w:r>
      <w:r>
        <w:rPr>
          <w:rFonts w:ascii="宋体" w:hAnsi="宋体"/>
          <w:sz w:val="24"/>
          <w:szCs w:val="24"/>
        </w:rPr>
        <w:t>17826510730</w:t>
      </w:r>
    </w:p>
    <w:p w14:paraId="50BE5048">
      <w:pPr>
        <w:spacing w:line="360" w:lineRule="auto"/>
        <w:ind w:firstLine="480" w:firstLineChars="200"/>
        <w:jc w:val="left"/>
        <w:rPr>
          <w:rFonts w:ascii="宋体" w:hAnsi="宋体"/>
          <w:sz w:val="24"/>
          <w:szCs w:val="24"/>
        </w:rPr>
      </w:pPr>
      <w:r>
        <w:rPr>
          <w:rFonts w:hint="eastAsia" w:ascii="宋体" w:hAnsi="宋体"/>
          <w:sz w:val="24"/>
          <w:szCs w:val="24"/>
        </w:rPr>
        <w:t>2、采购代理机构信息</w:t>
      </w:r>
    </w:p>
    <w:p w14:paraId="1DA65108">
      <w:pPr>
        <w:spacing w:line="360" w:lineRule="auto"/>
        <w:ind w:firstLine="480" w:firstLineChars="200"/>
        <w:jc w:val="left"/>
        <w:rPr>
          <w:rFonts w:ascii="宋体" w:hAnsi="宋体"/>
          <w:sz w:val="24"/>
          <w:szCs w:val="24"/>
        </w:rPr>
      </w:pPr>
      <w:r>
        <w:rPr>
          <w:rFonts w:hint="eastAsia" w:ascii="宋体" w:hAnsi="宋体"/>
          <w:sz w:val="24"/>
          <w:szCs w:val="24"/>
        </w:rPr>
        <w:t>名称：南京玖盛工程咨询管理有限公司</w:t>
      </w:r>
    </w:p>
    <w:p w14:paraId="57642924">
      <w:pPr>
        <w:spacing w:line="360" w:lineRule="auto"/>
        <w:ind w:firstLine="480" w:firstLineChars="200"/>
        <w:jc w:val="left"/>
        <w:rPr>
          <w:rFonts w:ascii="宋体" w:hAnsi="宋体"/>
          <w:sz w:val="24"/>
          <w:szCs w:val="24"/>
        </w:rPr>
      </w:pPr>
      <w:r>
        <w:rPr>
          <w:rFonts w:hint="eastAsia" w:ascii="宋体" w:hAnsi="宋体"/>
          <w:sz w:val="24"/>
          <w:szCs w:val="24"/>
        </w:rPr>
        <w:t>地址：南京市溧水区顾家欧亚达商业广场13幢11楼1105室</w:t>
      </w:r>
    </w:p>
    <w:p w14:paraId="32EFF733">
      <w:pPr>
        <w:spacing w:line="360" w:lineRule="auto"/>
        <w:ind w:firstLine="480" w:firstLineChars="200"/>
        <w:jc w:val="left"/>
        <w:rPr>
          <w:rFonts w:ascii="宋体" w:hAnsi="宋体"/>
          <w:sz w:val="24"/>
          <w:szCs w:val="24"/>
        </w:rPr>
      </w:pPr>
      <w:r>
        <w:rPr>
          <w:rFonts w:hint="eastAsia" w:ascii="宋体" w:hAnsi="宋体"/>
          <w:sz w:val="24"/>
          <w:szCs w:val="24"/>
        </w:rPr>
        <w:t>联系方式：张工 13851612856</w:t>
      </w:r>
    </w:p>
    <w:p w14:paraId="7E4E3AF0">
      <w:pPr>
        <w:spacing w:line="360" w:lineRule="auto"/>
        <w:ind w:firstLine="480" w:firstLineChars="200"/>
        <w:jc w:val="left"/>
        <w:rPr>
          <w:rFonts w:ascii="宋体" w:hAnsi="宋体"/>
          <w:sz w:val="24"/>
          <w:szCs w:val="24"/>
        </w:rPr>
      </w:pPr>
      <w:r>
        <w:rPr>
          <w:rFonts w:hint="eastAsia" w:ascii="宋体" w:hAnsi="宋体"/>
          <w:sz w:val="24"/>
          <w:szCs w:val="24"/>
        </w:rPr>
        <w:t>3、项目联系方式</w:t>
      </w:r>
    </w:p>
    <w:p w14:paraId="12AE646D">
      <w:pPr>
        <w:spacing w:line="360" w:lineRule="auto"/>
        <w:ind w:firstLine="480" w:firstLineChars="200"/>
        <w:jc w:val="left"/>
        <w:rPr>
          <w:rFonts w:ascii="宋体" w:hAnsi="宋体"/>
          <w:sz w:val="24"/>
          <w:szCs w:val="24"/>
        </w:rPr>
      </w:pPr>
      <w:r>
        <w:rPr>
          <w:rFonts w:hint="eastAsia" w:ascii="宋体" w:hAnsi="宋体"/>
          <w:sz w:val="24"/>
          <w:szCs w:val="24"/>
        </w:rPr>
        <w:t xml:space="preserve">项目联系人：张工   </w:t>
      </w:r>
    </w:p>
    <w:p w14:paraId="2065C97E">
      <w:pPr>
        <w:spacing w:line="360" w:lineRule="auto"/>
        <w:ind w:firstLine="480" w:firstLineChars="200"/>
        <w:jc w:val="left"/>
        <w:rPr>
          <w:rFonts w:ascii="宋体" w:hAnsi="宋体"/>
          <w:color w:val="000000"/>
        </w:rPr>
      </w:pPr>
      <w:r>
        <w:rPr>
          <w:rFonts w:hint="eastAsia" w:ascii="宋体" w:hAnsi="宋体"/>
          <w:sz w:val="24"/>
          <w:szCs w:val="24"/>
        </w:rPr>
        <w:t>电话：13851612856</w:t>
      </w:r>
      <w:r>
        <w:rPr>
          <w:rFonts w:hint="eastAsia" w:ascii="宋体" w:hAnsi="宋体"/>
          <w:color w:val="000000"/>
        </w:rPr>
        <w:br w:type="page" w:clear="all"/>
      </w:r>
    </w:p>
    <w:p w14:paraId="4B023FB5">
      <w:pPr>
        <w:widowControl/>
        <w:jc w:val="center"/>
        <w:rPr>
          <w:b/>
          <w:sz w:val="32"/>
          <w:szCs w:val="32"/>
        </w:rPr>
      </w:pPr>
      <w:r>
        <w:rPr>
          <w:rFonts w:hint="eastAsia"/>
          <w:b/>
          <w:sz w:val="32"/>
          <w:szCs w:val="32"/>
        </w:rPr>
        <w:t xml:space="preserve">第二章 供应商须知 </w:t>
      </w:r>
    </w:p>
    <w:p w14:paraId="52324470">
      <w:pPr>
        <w:widowControl/>
        <w:spacing w:line="360" w:lineRule="auto"/>
        <w:ind w:firstLine="482"/>
        <w:jc w:val="left"/>
        <w:rPr>
          <w:rFonts w:ascii="宋体" w:hAnsi="宋体"/>
          <w:sz w:val="24"/>
          <w:szCs w:val="24"/>
        </w:rPr>
      </w:pPr>
      <w:r>
        <w:rPr>
          <w:rFonts w:hint="eastAsia" w:ascii="宋体" w:hAnsi="宋体"/>
          <w:b/>
          <w:bCs/>
          <w:color w:val="000000"/>
          <w:sz w:val="24"/>
          <w:szCs w:val="24"/>
          <w:lang w:bidi="ar"/>
        </w:rPr>
        <w:t xml:space="preserve">一、总 则 </w:t>
      </w:r>
    </w:p>
    <w:p w14:paraId="0703E54C">
      <w:pPr>
        <w:widowControl/>
        <w:spacing w:line="360" w:lineRule="auto"/>
        <w:ind w:firstLine="482"/>
        <w:jc w:val="left"/>
        <w:rPr>
          <w:rFonts w:ascii="宋体" w:hAnsi="宋体"/>
          <w:sz w:val="24"/>
          <w:szCs w:val="24"/>
        </w:rPr>
      </w:pPr>
      <w:r>
        <w:rPr>
          <w:rFonts w:hint="eastAsia" w:ascii="宋体" w:hAnsi="宋体"/>
          <w:b/>
          <w:bCs/>
          <w:color w:val="000000"/>
          <w:sz w:val="24"/>
          <w:szCs w:val="24"/>
          <w:lang w:bidi="ar"/>
        </w:rPr>
        <w:t xml:space="preserve">1、适用法律 </w:t>
      </w:r>
    </w:p>
    <w:p w14:paraId="46878DFE">
      <w:pPr>
        <w:widowControl/>
        <w:spacing w:line="360" w:lineRule="auto"/>
        <w:ind w:firstLine="480"/>
        <w:jc w:val="left"/>
        <w:rPr>
          <w:rFonts w:ascii="宋体" w:hAnsi="宋体"/>
          <w:sz w:val="24"/>
          <w:szCs w:val="24"/>
        </w:rPr>
      </w:pPr>
      <w:r>
        <w:rPr>
          <w:rFonts w:hint="eastAsia" w:ascii="宋体" w:hAnsi="宋体"/>
          <w:color w:val="000000"/>
          <w:sz w:val="24"/>
          <w:szCs w:val="24"/>
          <w:lang w:bidi="ar"/>
        </w:rPr>
        <w:t xml:space="preserve">1.1 《中华人民共和国政府采购法》、《中华人民共和国政府采购法实施条例》、《政府采购货物和服务招标投标管理办法》等有关法律、规章和规定等。 </w:t>
      </w:r>
    </w:p>
    <w:p w14:paraId="0BB2B9C7">
      <w:pPr>
        <w:widowControl/>
        <w:spacing w:line="360" w:lineRule="auto"/>
        <w:ind w:firstLine="482"/>
        <w:jc w:val="left"/>
        <w:rPr>
          <w:rFonts w:ascii="宋体" w:hAnsi="宋体"/>
          <w:sz w:val="24"/>
          <w:szCs w:val="24"/>
        </w:rPr>
      </w:pPr>
      <w:r>
        <w:rPr>
          <w:rFonts w:hint="eastAsia" w:ascii="宋体" w:hAnsi="宋体"/>
          <w:b/>
          <w:bCs/>
          <w:color w:val="000000"/>
          <w:sz w:val="24"/>
          <w:szCs w:val="24"/>
          <w:lang w:bidi="ar"/>
        </w:rPr>
        <w:t xml:space="preserve">2、定义 </w:t>
      </w:r>
    </w:p>
    <w:p w14:paraId="429D2F8A">
      <w:pPr>
        <w:widowControl/>
        <w:spacing w:line="360" w:lineRule="auto"/>
        <w:ind w:firstLine="480"/>
        <w:jc w:val="left"/>
        <w:rPr>
          <w:rFonts w:ascii="宋体" w:hAnsi="宋体"/>
          <w:sz w:val="24"/>
          <w:szCs w:val="24"/>
        </w:rPr>
      </w:pPr>
      <w:r>
        <w:rPr>
          <w:rFonts w:hint="eastAsia" w:ascii="宋体" w:hAnsi="宋体"/>
          <w:color w:val="000000"/>
          <w:sz w:val="24"/>
          <w:szCs w:val="24"/>
          <w:lang w:bidi="ar"/>
        </w:rPr>
        <w:t xml:space="preserve">2.1 “供应商”“投标人”是指参加投标竞争，并符合招标文件规定资格条件的法人、 其他组织或者自然人。 </w:t>
      </w:r>
    </w:p>
    <w:p w14:paraId="369DDB3A">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 xml:space="preserve">2.2 “货物和服务”指本招标文件中所述服务及相关产品。 </w:t>
      </w:r>
    </w:p>
    <w:p w14:paraId="290628DE">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 xml:space="preserve">2.3 “用户或使用单位”是指使用服务的单位。 </w:t>
      </w:r>
    </w:p>
    <w:p w14:paraId="63A2F79B">
      <w:pPr>
        <w:widowControl/>
        <w:spacing w:line="360" w:lineRule="auto"/>
        <w:ind w:firstLine="482"/>
        <w:jc w:val="left"/>
        <w:rPr>
          <w:rFonts w:ascii="宋体" w:hAnsi="宋体"/>
          <w:b/>
          <w:bCs/>
          <w:color w:val="000000"/>
          <w:sz w:val="24"/>
          <w:szCs w:val="24"/>
          <w:lang w:bidi="ar"/>
        </w:rPr>
      </w:pPr>
      <w:r>
        <w:rPr>
          <w:rFonts w:ascii="宋体" w:hAnsi="宋体"/>
          <w:b/>
          <w:bCs/>
          <w:color w:val="000000"/>
          <w:sz w:val="24"/>
          <w:szCs w:val="24"/>
          <w:lang w:bidi="ar"/>
        </w:rPr>
        <w:t>3</w:t>
      </w:r>
      <w:r>
        <w:rPr>
          <w:rFonts w:hint="eastAsia" w:ascii="宋体" w:hAnsi="宋体"/>
          <w:b/>
          <w:bCs/>
          <w:color w:val="000000"/>
          <w:sz w:val="24"/>
          <w:szCs w:val="24"/>
          <w:lang w:bidi="ar"/>
        </w:rPr>
        <w:t>、政策功能</w:t>
      </w:r>
    </w:p>
    <w:p w14:paraId="0988E8C6">
      <w:pPr>
        <w:widowControl/>
        <w:spacing w:line="360" w:lineRule="auto"/>
        <w:ind w:firstLine="482"/>
        <w:jc w:val="left"/>
        <w:rPr>
          <w:rFonts w:ascii="宋体" w:hAnsi="宋体"/>
          <w:color w:val="000000"/>
          <w:sz w:val="24"/>
          <w:szCs w:val="24"/>
          <w:lang w:bidi="ar"/>
        </w:rPr>
      </w:pPr>
      <w:bookmarkStart w:id="8" w:name="_Toc20823281"/>
      <w:bookmarkStart w:id="9" w:name="_Toc16938525"/>
      <w:bookmarkStart w:id="10" w:name="_Toc120614215"/>
      <w:bookmarkStart w:id="11" w:name="_Toc27798"/>
      <w:bookmarkStart w:id="12" w:name="_Toc513029209"/>
      <w:r>
        <w:rPr>
          <w:rFonts w:hint="eastAsia" w:ascii="宋体" w:hAnsi="宋体"/>
          <w:color w:val="000000"/>
          <w:sz w:val="24"/>
          <w:szCs w:val="24"/>
          <w:lang w:bidi="ar"/>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05A64EEA">
      <w:pPr>
        <w:widowControl/>
        <w:spacing w:line="360" w:lineRule="auto"/>
        <w:ind w:firstLine="480" w:firstLineChars="200"/>
        <w:jc w:val="left"/>
        <w:rPr>
          <w:rFonts w:ascii="宋体" w:hAnsi="宋体"/>
          <w:color w:val="000000"/>
          <w:sz w:val="24"/>
          <w:szCs w:val="24"/>
          <w:lang w:bidi="ar"/>
        </w:rPr>
      </w:pPr>
      <w:r>
        <w:rPr>
          <w:rFonts w:hint="eastAsia" w:ascii="宋体" w:hAnsi="宋体"/>
          <w:color w:val="000000"/>
          <w:sz w:val="24"/>
          <w:szCs w:val="24"/>
          <w:lang w:bidi="ar"/>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6ACF7CD4">
      <w:pPr>
        <w:widowControl/>
        <w:spacing w:line="360" w:lineRule="auto"/>
        <w:ind w:firstLine="482"/>
        <w:jc w:val="left"/>
        <w:rPr>
          <w:rFonts w:ascii="宋体" w:hAnsi="宋体"/>
          <w:color w:val="000000"/>
          <w:sz w:val="24"/>
          <w:szCs w:val="24"/>
          <w:lang w:bidi="ar"/>
        </w:rPr>
      </w:pPr>
      <w:r>
        <w:rPr>
          <w:rFonts w:hint="eastAsia" w:ascii="宋体" w:hAnsi="宋体"/>
          <w:color w:val="000000"/>
          <w:sz w:val="24"/>
          <w:szCs w:val="24"/>
          <w:lang w:bidi="ar"/>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73734F4E">
      <w:pPr>
        <w:widowControl/>
        <w:spacing w:line="360" w:lineRule="auto"/>
        <w:ind w:firstLine="482"/>
        <w:jc w:val="left"/>
        <w:rPr>
          <w:rFonts w:ascii="宋体" w:hAnsi="宋体"/>
          <w:color w:val="000000"/>
          <w:sz w:val="24"/>
          <w:szCs w:val="24"/>
          <w:lang w:bidi="ar"/>
        </w:rPr>
      </w:pPr>
      <w:r>
        <w:rPr>
          <w:rFonts w:hint="eastAsia" w:ascii="宋体" w:hAnsi="宋体"/>
          <w:color w:val="000000"/>
          <w:sz w:val="24"/>
          <w:szCs w:val="24"/>
          <w:lang w:bidi="ar"/>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242DC3C9">
      <w:pPr>
        <w:widowControl/>
        <w:spacing w:line="360" w:lineRule="auto"/>
        <w:ind w:firstLine="482"/>
        <w:jc w:val="left"/>
        <w:rPr>
          <w:rFonts w:ascii="宋体" w:hAnsi="宋体"/>
          <w:color w:val="000000"/>
          <w:sz w:val="24"/>
          <w:szCs w:val="24"/>
          <w:lang w:bidi="ar"/>
        </w:rPr>
      </w:pPr>
      <w:r>
        <w:rPr>
          <w:rFonts w:hint="eastAsia" w:ascii="宋体" w:hAnsi="宋体"/>
          <w:color w:val="000000"/>
          <w:sz w:val="24"/>
          <w:szCs w:val="24"/>
          <w:lang w:bidi="ar"/>
        </w:rPr>
        <w:t>3.5强制采购信息安全产品。参加政府采购活动的信息安全产品投标人应当选择经国家认证的信息安全产品投标，并提供由国家信息安全认证中心按国家标准认证颁发的有效认证证书。</w:t>
      </w:r>
    </w:p>
    <w:p w14:paraId="1E782A2A">
      <w:pPr>
        <w:widowControl/>
        <w:spacing w:line="360" w:lineRule="auto"/>
        <w:ind w:firstLine="482"/>
        <w:jc w:val="left"/>
        <w:rPr>
          <w:rFonts w:ascii="宋体" w:hAnsi="宋体"/>
          <w:color w:val="000000"/>
          <w:sz w:val="24"/>
          <w:szCs w:val="24"/>
          <w:lang w:bidi="ar"/>
        </w:rPr>
      </w:pPr>
      <w:r>
        <w:rPr>
          <w:rFonts w:hint="eastAsia" w:ascii="宋体" w:hAnsi="宋体"/>
          <w:color w:val="000000"/>
          <w:sz w:val="24"/>
          <w:szCs w:val="24"/>
          <w:lang w:bidi="ar"/>
        </w:rPr>
        <w:t>3.6进口产品政策</w:t>
      </w:r>
    </w:p>
    <w:p w14:paraId="70F89088">
      <w:pPr>
        <w:widowControl/>
        <w:spacing w:line="360" w:lineRule="auto"/>
        <w:ind w:firstLine="482"/>
        <w:jc w:val="left"/>
        <w:rPr>
          <w:rFonts w:ascii="宋体" w:hAnsi="宋体"/>
          <w:color w:val="000000"/>
          <w:sz w:val="24"/>
          <w:szCs w:val="24"/>
          <w:lang w:bidi="ar"/>
        </w:rPr>
      </w:pPr>
      <w:r>
        <w:rPr>
          <w:rFonts w:hint="eastAsia" w:ascii="宋体" w:hAnsi="宋体"/>
          <w:color w:val="000000"/>
          <w:sz w:val="24"/>
          <w:szCs w:val="24"/>
          <w:lang w:bidi="ar"/>
        </w:rPr>
        <w:t>（1）除招标公告载明接受进口产品参加外，不允许进口产品参加。进口产品认定依照《财政部关于政府采购进口产品管理有关问题的通知》（财办库〔2008〕248号）的规定。</w:t>
      </w:r>
    </w:p>
    <w:p w14:paraId="1A691AFD">
      <w:pPr>
        <w:widowControl/>
        <w:spacing w:line="360" w:lineRule="auto"/>
        <w:ind w:firstLine="482"/>
        <w:jc w:val="left"/>
        <w:rPr>
          <w:rFonts w:ascii="宋体" w:hAnsi="宋体"/>
          <w:color w:val="000000"/>
          <w:sz w:val="24"/>
          <w:szCs w:val="24"/>
          <w:lang w:bidi="ar"/>
        </w:rPr>
      </w:pPr>
      <w:r>
        <w:rPr>
          <w:rFonts w:hint="eastAsia" w:ascii="宋体" w:hAnsi="宋体"/>
          <w:color w:val="000000"/>
          <w:sz w:val="24"/>
          <w:szCs w:val="24"/>
          <w:lang w:bidi="ar"/>
        </w:rPr>
        <w:t>（2）允许进口产品参加的，满足需求的国内产品可以参加。</w:t>
      </w:r>
    </w:p>
    <w:p w14:paraId="7F47B253">
      <w:pPr>
        <w:widowControl/>
        <w:spacing w:line="360" w:lineRule="auto"/>
        <w:ind w:firstLine="482"/>
        <w:jc w:val="left"/>
        <w:rPr>
          <w:rFonts w:ascii="宋体" w:hAnsi="宋体"/>
          <w:color w:val="000000"/>
          <w:sz w:val="24"/>
          <w:szCs w:val="24"/>
          <w:lang w:bidi="ar"/>
        </w:rPr>
      </w:pPr>
      <w:r>
        <w:rPr>
          <w:rFonts w:hint="eastAsia" w:ascii="宋体" w:hAnsi="宋体"/>
          <w:color w:val="000000"/>
          <w:sz w:val="24"/>
          <w:szCs w:val="24"/>
          <w:lang w:bidi="ar"/>
        </w:rPr>
        <w:t>（3）允许进口产品参加的，优先采购向我国企业转让技术、与我国企业签订消化吸收再创新方案的投标人的进口产品。</w:t>
      </w:r>
    </w:p>
    <w:p w14:paraId="29BEDED7">
      <w:pPr>
        <w:widowControl/>
        <w:spacing w:line="360" w:lineRule="auto"/>
        <w:ind w:firstLine="482"/>
        <w:jc w:val="left"/>
        <w:rPr>
          <w:rFonts w:ascii="宋体" w:hAnsi="宋体"/>
          <w:color w:val="000000"/>
          <w:sz w:val="24"/>
          <w:szCs w:val="24"/>
          <w:lang w:bidi="ar"/>
        </w:rPr>
      </w:pPr>
      <w:r>
        <w:rPr>
          <w:rFonts w:hint="eastAsia" w:ascii="宋体" w:hAnsi="宋体"/>
          <w:color w:val="000000"/>
          <w:sz w:val="24"/>
          <w:szCs w:val="24"/>
          <w:lang w:bidi="ar"/>
        </w:rPr>
        <w:t>3.7未按要求提供相关材料的，不享受相关政策。</w:t>
      </w:r>
    </w:p>
    <w:p w14:paraId="18578F35">
      <w:pPr>
        <w:widowControl/>
        <w:spacing w:line="360" w:lineRule="auto"/>
        <w:ind w:firstLine="482"/>
        <w:jc w:val="left"/>
        <w:rPr>
          <w:rFonts w:ascii="宋体" w:hAnsi="宋体"/>
          <w:b/>
          <w:bCs/>
          <w:color w:val="000000"/>
          <w:sz w:val="24"/>
          <w:szCs w:val="24"/>
          <w:lang w:bidi="ar"/>
        </w:rPr>
      </w:pPr>
      <w:r>
        <w:rPr>
          <w:rFonts w:hint="eastAsia" w:ascii="宋体" w:hAnsi="宋体"/>
          <w:b/>
          <w:bCs/>
          <w:color w:val="000000"/>
          <w:sz w:val="24"/>
          <w:szCs w:val="24"/>
          <w:lang w:bidi="ar"/>
        </w:rPr>
        <w:t>二、</w:t>
      </w:r>
      <w:bookmarkEnd w:id="8"/>
      <w:bookmarkEnd w:id="9"/>
      <w:bookmarkEnd w:id="10"/>
      <w:bookmarkEnd w:id="11"/>
      <w:bookmarkEnd w:id="12"/>
      <w:r>
        <w:rPr>
          <w:rFonts w:hint="eastAsia" w:ascii="宋体" w:hAnsi="宋体"/>
          <w:b/>
          <w:bCs/>
          <w:color w:val="000000"/>
          <w:sz w:val="24"/>
          <w:szCs w:val="24"/>
          <w:lang w:bidi="ar"/>
        </w:rPr>
        <w:t>招标文件</w:t>
      </w:r>
    </w:p>
    <w:p w14:paraId="0E55BF95">
      <w:pPr>
        <w:widowControl/>
        <w:spacing w:line="360" w:lineRule="auto"/>
        <w:ind w:firstLine="482"/>
        <w:jc w:val="left"/>
        <w:rPr>
          <w:rFonts w:ascii="宋体" w:hAnsi="宋体"/>
          <w:color w:val="000000"/>
          <w:sz w:val="24"/>
          <w:szCs w:val="24"/>
          <w:lang w:bidi="ar"/>
        </w:rPr>
      </w:pPr>
      <w:bookmarkStart w:id="13" w:name="_Toc16938526"/>
      <w:bookmarkStart w:id="14" w:name="_Toc20823282"/>
      <w:bookmarkStart w:id="15" w:name="_Toc513029210"/>
      <w:r>
        <w:rPr>
          <w:rFonts w:hint="eastAsia" w:ascii="宋体" w:hAnsi="宋体"/>
          <w:b/>
          <w:bCs/>
          <w:color w:val="000000"/>
          <w:sz w:val="24"/>
          <w:szCs w:val="24"/>
          <w:lang w:bidi="ar"/>
        </w:rPr>
        <w:t>4、招标文件构成</w:t>
      </w:r>
      <w:bookmarkEnd w:id="13"/>
      <w:bookmarkEnd w:id="14"/>
      <w:bookmarkEnd w:id="15"/>
    </w:p>
    <w:p w14:paraId="218D3DD7">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4.1 招标文件由以下部分组成：</w:t>
      </w:r>
    </w:p>
    <w:p w14:paraId="02281049">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（1）招标公告</w:t>
      </w:r>
    </w:p>
    <w:p w14:paraId="1A5ECE4A">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（2）供应商须知</w:t>
      </w:r>
    </w:p>
    <w:p w14:paraId="746E1DB1">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（3）评标方法和标准</w:t>
      </w:r>
    </w:p>
    <w:p w14:paraId="0D7989F6">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（4）项目需求</w:t>
      </w:r>
    </w:p>
    <w:p w14:paraId="6396A8FA">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（5）合同主要条款及格式</w:t>
      </w:r>
    </w:p>
    <w:p w14:paraId="2ECC05FE">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（6）投标文件格式及附件</w:t>
      </w:r>
    </w:p>
    <w:p w14:paraId="582770EE">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请仔细检查招标文件是否齐全，如有缺漏请立即与采购代理机构联系解决。</w:t>
      </w:r>
    </w:p>
    <w:p w14:paraId="75407278">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4.2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p>
    <w:p w14:paraId="77A3FF56">
      <w:pPr>
        <w:widowControl/>
        <w:spacing w:line="360" w:lineRule="auto"/>
        <w:ind w:firstLine="482"/>
        <w:jc w:val="left"/>
        <w:rPr>
          <w:rFonts w:ascii="宋体" w:hAnsi="宋体"/>
          <w:b/>
          <w:bCs/>
          <w:color w:val="000000"/>
          <w:sz w:val="24"/>
          <w:szCs w:val="24"/>
          <w:lang w:bidi="ar"/>
        </w:rPr>
      </w:pPr>
      <w:bookmarkStart w:id="16" w:name="_Toc513029211"/>
      <w:bookmarkStart w:id="17" w:name="_Toc16938527"/>
      <w:bookmarkStart w:id="18" w:name="_Toc20823283"/>
      <w:bookmarkStart w:id="19" w:name="_Toc462564070"/>
      <w:r>
        <w:rPr>
          <w:rFonts w:hint="eastAsia" w:ascii="宋体" w:hAnsi="宋体"/>
          <w:b/>
          <w:bCs/>
          <w:color w:val="000000"/>
          <w:sz w:val="24"/>
          <w:szCs w:val="24"/>
          <w:lang w:bidi="ar"/>
        </w:rPr>
        <w:t>5、招标文件的澄清</w:t>
      </w:r>
      <w:bookmarkEnd w:id="16"/>
      <w:bookmarkEnd w:id="17"/>
      <w:bookmarkEnd w:id="18"/>
      <w:bookmarkEnd w:id="19"/>
    </w:p>
    <w:p w14:paraId="34A245FE">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5.1 任何要求对招标文件进行澄清的供应商，均应根据相关法律法规规定按招标公告中的通讯地址，以书面形式向采购代理机构提出，逾期不再受理。采购代理机构将对收到的澄清要求予以答复，并在认为有必要时，将澄清答复在原公告媒体上予以公告，答复中包括所问问题（但不包括问题的来源）。</w:t>
      </w:r>
    </w:p>
    <w:p w14:paraId="59BA7410">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5.2澄清答复内容为招标文件的组成部分，并对供应商具有约束力。澄清内容可能影响投标文件编制的，采购人或者采购代理机构将顺延递交投标文件的截止时间。</w:t>
      </w:r>
    </w:p>
    <w:p w14:paraId="4E477BFE">
      <w:pPr>
        <w:widowControl/>
        <w:spacing w:line="360" w:lineRule="auto"/>
        <w:ind w:firstLine="482"/>
        <w:jc w:val="left"/>
        <w:rPr>
          <w:rFonts w:ascii="宋体" w:hAnsi="宋体"/>
          <w:b/>
          <w:bCs/>
          <w:color w:val="000000"/>
          <w:sz w:val="24"/>
          <w:szCs w:val="24"/>
          <w:lang w:bidi="ar"/>
        </w:rPr>
      </w:pPr>
      <w:bookmarkStart w:id="20" w:name="_Toc20823284"/>
      <w:bookmarkStart w:id="21" w:name="_Toc16938528"/>
      <w:bookmarkStart w:id="22" w:name="_Toc462564071"/>
      <w:bookmarkStart w:id="23" w:name="_Toc513029212"/>
      <w:r>
        <w:rPr>
          <w:rFonts w:hint="eastAsia" w:ascii="宋体" w:hAnsi="宋体"/>
          <w:b/>
          <w:bCs/>
          <w:color w:val="000000"/>
          <w:sz w:val="24"/>
          <w:szCs w:val="24"/>
          <w:lang w:bidi="ar"/>
        </w:rPr>
        <w:t>6、招标文件的修改</w:t>
      </w:r>
      <w:bookmarkEnd w:id="20"/>
      <w:bookmarkEnd w:id="21"/>
      <w:bookmarkEnd w:id="22"/>
      <w:bookmarkEnd w:id="23"/>
    </w:p>
    <w:p w14:paraId="0E67DA2C">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6.1采购人或采购代理机构可以对已发出的招标文件进行必要的修改。</w:t>
      </w:r>
    </w:p>
    <w:p w14:paraId="69F56AA1">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6.2采购代理机构有权按照法定的要求推迟投标截止时间和开标时间。</w:t>
      </w:r>
    </w:p>
    <w:p w14:paraId="57219292">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6.3修改内容将作为招标文件的组成部分，并对供应商具有约束力。修改内容可能影响投标文件编制的，采购人或者采购代理机构将顺延提交投标文件的截止时间，并将在原公告媒体公布。</w:t>
      </w:r>
    </w:p>
    <w:p w14:paraId="3BB09DD4">
      <w:pPr>
        <w:widowControl/>
        <w:spacing w:line="360" w:lineRule="auto"/>
        <w:ind w:firstLine="482"/>
        <w:jc w:val="left"/>
        <w:rPr>
          <w:rFonts w:ascii="宋体" w:hAnsi="宋体"/>
          <w:b/>
          <w:bCs/>
          <w:color w:val="000000"/>
          <w:sz w:val="24"/>
          <w:szCs w:val="24"/>
          <w:lang w:bidi="ar"/>
        </w:rPr>
      </w:pPr>
      <w:bookmarkStart w:id="24" w:name="_Toc513029213"/>
      <w:bookmarkStart w:id="25" w:name="_Toc16938529"/>
      <w:bookmarkStart w:id="26" w:name="_Toc22457"/>
      <w:bookmarkStart w:id="27" w:name="_Toc20823285"/>
      <w:bookmarkStart w:id="28" w:name="_Toc120614216"/>
      <w:bookmarkStart w:id="29" w:name="_Toc462564072"/>
      <w:r>
        <w:rPr>
          <w:rFonts w:hint="eastAsia" w:ascii="宋体" w:hAnsi="宋体"/>
          <w:b/>
          <w:bCs/>
          <w:color w:val="000000"/>
          <w:sz w:val="24"/>
          <w:szCs w:val="24"/>
          <w:lang w:bidi="ar"/>
        </w:rPr>
        <w:t>三、投标文件的编制</w:t>
      </w:r>
      <w:bookmarkEnd w:id="24"/>
      <w:bookmarkEnd w:id="25"/>
      <w:bookmarkEnd w:id="26"/>
      <w:bookmarkEnd w:id="27"/>
      <w:bookmarkEnd w:id="28"/>
      <w:bookmarkEnd w:id="29"/>
    </w:p>
    <w:p w14:paraId="58F5684F">
      <w:pPr>
        <w:widowControl/>
        <w:spacing w:line="360" w:lineRule="auto"/>
        <w:ind w:firstLine="482"/>
        <w:jc w:val="left"/>
        <w:rPr>
          <w:rFonts w:ascii="宋体" w:hAnsi="宋体"/>
          <w:b/>
          <w:bCs/>
          <w:color w:val="000000"/>
          <w:sz w:val="24"/>
          <w:szCs w:val="24"/>
          <w:lang w:bidi="ar"/>
        </w:rPr>
      </w:pPr>
      <w:bookmarkStart w:id="30" w:name="_Toc462564073"/>
      <w:bookmarkStart w:id="31" w:name="_Toc16938530"/>
      <w:bookmarkStart w:id="32" w:name="_Toc513029214"/>
      <w:bookmarkStart w:id="33" w:name="_Toc20823286"/>
      <w:r>
        <w:rPr>
          <w:rFonts w:hint="eastAsia" w:ascii="宋体" w:hAnsi="宋体"/>
          <w:b/>
          <w:bCs/>
          <w:color w:val="000000"/>
          <w:sz w:val="24"/>
          <w:szCs w:val="24"/>
          <w:lang w:bidi="ar"/>
        </w:rPr>
        <w:t>7、投标文件的语言及度量衡单位</w:t>
      </w:r>
      <w:bookmarkEnd w:id="30"/>
      <w:bookmarkEnd w:id="31"/>
      <w:bookmarkEnd w:id="32"/>
      <w:bookmarkEnd w:id="33"/>
    </w:p>
    <w:p w14:paraId="71D57A3A">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7.1 供应商提交的投标文件以及供应商与采购代理机构就有关投标的所有来往通知、函件和文件均应使用简体中文。</w:t>
      </w:r>
    </w:p>
    <w:p w14:paraId="6098F3F5">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7.2 除招标文件另有规定外，投标文件所使用的度量衡单位，均须采用国家法定计量单位。</w:t>
      </w:r>
    </w:p>
    <w:p w14:paraId="536FC667">
      <w:pPr>
        <w:widowControl/>
        <w:spacing w:line="360" w:lineRule="auto"/>
        <w:ind w:firstLine="482"/>
        <w:jc w:val="left"/>
        <w:rPr>
          <w:rFonts w:ascii="宋体" w:hAnsi="宋体"/>
          <w:color w:val="000000"/>
          <w:sz w:val="24"/>
          <w:szCs w:val="24"/>
          <w:lang w:bidi="ar"/>
        </w:rPr>
      </w:pPr>
      <w:bookmarkStart w:id="34" w:name="_Toc16938531"/>
      <w:bookmarkStart w:id="35" w:name="_Toc462564074"/>
      <w:bookmarkStart w:id="36" w:name="_Toc20823287"/>
      <w:bookmarkStart w:id="37" w:name="_Toc513029215"/>
      <w:r>
        <w:rPr>
          <w:rFonts w:hint="eastAsia" w:ascii="宋体" w:hAnsi="宋体"/>
          <w:b/>
          <w:bCs/>
          <w:color w:val="000000"/>
          <w:sz w:val="24"/>
          <w:szCs w:val="24"/>
          <w:lang w:bidi="ar"/>
        </w:rPr>
        <w:t>8、投标文件构成</w:t>
      </w:r>
      <w:bookmarkEnd w:id="34"/>
      <w:bookmarkEnd w:id="35"/>
      <w:bookmarkEnd w:id="36"/>
      <w:bookmarkEnd w:id="37"/>
    </w:p>
    <w:p w14:paraId="4CD7A1EA">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8.1 供应商编写的投标文件应包括投标函、开标一览表、资格、资信证明文件、技术偏离表、商务偏离表、需求响应描述等内容；</w:t>
      </w:r>
    </w:p>
    <w:p w14:paraId="549A6D33">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*8.2如标书制作工具中格式和内容与“江苏政府采购网”发布的招标文件不一致，以“江苏政府采购网”发布的招标文件为准。</w:t>
      </w:r>
    </w:p>
    <w:p w14:paraId="7B460AD5">
      <w:pPr>
        <w:widowControl/>
        <w:spacing w:line="360" w:lineRule="auto"/>
        <w:ind w:firstLine="482"/>
        <w:jc w:val="left"/>
        <w:rPr>
          <w:rFonts w:ascii="宋体" w:hAnsi="宋体"/>
          <w:b/>
          <w:bCs/>
          <w:color w:val="000000"/>
          <w:sz w:val="24"/>
          <w:szCs w:val="24"/>
          <w:lang w:bidi="ar"/>
        </w:rPr>
      </w:pPr>
      <w:bookmarkStart w:id="38" w:name="_Hlt26954838"/>
      <w:bookmarkEnd w:id="38"/>
      <w:bookmarkStart w:id="39" w:name="_Hlt26670360"/>
      <w:bookmarkEnd w:id="39"/>
      <w:bookmarkStart w:id="40" w:name="_Hlt26668975"/>
      <w:bookmarkEnd w:id="40"/>
      <w:bookmarkStart w:id="41" w:name="_Toc14577357"/>
      <w:bookmarkStart w:id="42" w:name="_Toc513029219"/>
      <w:bookmarkStart w:id="43" w:name="_Toc49090509"/>
      <w:bookmarkStart w:id="44" w:name="_Toc49090507"/>
      <w:bookmarkStart w:id="45" w:name="_Toc513029216"/>
      <w:bookmarkStart w:id="46" w:name="_Toc14577354"/>
      <w:r>
        <w:rPr>
          <w:rFonts w:hint="eastAsia" w:ascii="宋体" w:hAnsi="宋体"/>
          <w:b/>
          <w:bCs/>
          <w:color w:val="000000"/>
          <w:sz w:val="24"/>
          <w:szCs w:val="24"/>
          <w:lang w:bidi="ar"/>
        </w:rPr>
        <w:t>9、证明供应商资格及投标符合招标文件规定的文件</w:t>
      </w:r>
      <w:bookmarkEnd w:id="41"/>
      <w:bookmarkEnd w:id="42"/>
      <w:bookmarkEnd w:id="43"/>
    </w:p>
    <w:bookmarkEnd w:id="44"/>
    <w:bookmarkEnd w:id="45"/>
    <w:bookmarkEnd w:id="46"/>
    <w:p w14:paraId="51E93E0E">
      <w:pPr>
        <w:widowControl/>
        <w:spacing w:line="360" w:lineRule="auto"/>
        <w:ind w:firstLine="482"/>
        <w:jc w:val="left"/>
        <w:rPr>
          <w:rFonts w:ascii="宋体" w:hAnsi="宋体"/>
          <w:color w:val="000000"/>
          <w:sz w:val="24"/>
          <w:szCs w:val="24"/>
          <w:lang w:bidi="ar"/>
        </w:rPr>
      </w:pPr>
      <w:bookmarkStart w:id="47" w:name="_Toc49090508"/>
      <w:bookmarkStart w:id="48" w:name="_Toc14577355"/>
      <w:r>
        <w:rPr>
          <w:rFonts w:ascii="宋体" w:hAnsi="宋体"/>
          <w:color w:val="000000"/>
          <w:sz w:val="24"/>
          <w:szCs w:val="24"/>
          <w:lang w:bidi="ar"/>
        </w:rPr>
        <w:t>9</w:t>
      </w:r>
      <w:r>
        <w:rPr>
          <w:rFonts w:hint="eastAsia" w:ascii="宋体" w:hAnsi="宋体"/>
          <w:color w:val="000000"/>
          <w:sz w:val="24"/>
          <w:szCs w:val="24"/>
          <w:lang w:bidi="ar"/>
        </w:rPr>
        <w:t>.1 供应商应按照法律、法规、规章和规范性文件以及招标文件要求提交证明文件，证明其投标标的符合招标文件规定。</w:t>
      </w:r>
    </w:p>
    <w:p w14:paraId="5292A9E4">
      <w:pPr>
        <w:widowControl/>
        <w:spacing w:line="360" w:lineRule="auto"/>
        <w:ind w:firstLine="482"/>
        <w:jc w:val="left"/>
        <w:rPr>
          <w:rFonts w:ascii="宋体" w:hAnsi="宋体"/>
          <w:color w:val="000000"/>
          <w:sz w:val="24"/>
          <w:szCs w:val="24"/>
          <w:lang w:bidi="ar"/>
        </w:rPr>
      </w:pPr>
      <w:r>
        <w:rPr>
          <w:rFonts w:ascii="宋体" w:hAnsi="宋体"/>
          <w:color w:val="000000"/>
          <w:sz w:val="24"/>
          <w:szCs w:val="24"/>
          <w:lang w:bidi="ar"/>
        </w:rPr>
        <w:t>9</w:t>
      </w:r>
      <w:r>
        <w:rPr>
          <w:rFonts w:hint="eastAsia" w:ascii="宋体" w:hAnsi="宋体"/>
          <w:color w:val="000000"/>
          <w:sz w:val="24"/>
          <w:szCs w:val="24"/>
          <w:lang w:bidi="ar"/>
        </w:rPr>
        <w:t>.2 招标文件对证明文件无明确形式要求的，证明文件可以以文字资料、图纸和数据等形式提交。</w:t>
      </w:r>
    </w:p>
    <w:p w14:paraId="5DE40768">
      <w:pPr>
        <w:widowControl/>
        <w:spacing w:line="360" w:lineRule="auto"/>
        <w:ind w:firstLine="482"/>
        <w:jc w:val="left"/>
        <w:rPr>
          <w:rFonts w:ascii="宋体" w:hAnsi="宋体"/>
          <w:color w:val="000000"/>
          <w:sz w:val="24"/>
          <w:szCs w:val="24"/>
          <w:lang w:bidi="ar"/>
        </w:rPr>
      </w:pPr>
      <w:r>
        <w:rPr>
          <w:rFonts w:hint="eastAsia" w:ascii="宋体" w:hAnsi="宋体"/>
          <w:b/>
          <w:bCs/>
          <w:color w:val="000000"/>
          <w:sz w:val="24"/>
          <w:szCs w:val="24"/>
          <w:lang w:bidi="ar"/>
        </w:rPr>
        <w:t>10、开标一览表</w:t>
      </w:r>
      <w:bookmarkEnd w:id="47"/>
      <w:bookmarkEnd w:id="48"/>
    </w:p>
    <w:p w14:paraId="7AFE2D0F">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10.1 供应商应按照招标文件规定格式填报开标一览表</w:t>
      </w:r>
      <w:bookmarkStart w:id="49" w:name="_Hlt26670399"/>
      <w:bookmarkEnd w:id="49"/>
      <w:r>
        <w:rPr>
          <w:rFonts w:hint="eastAsia" w:ascii="宋体" w:hAnsi="宋体"/>
          <w:color w:val="000000"/>
          <w:sz w:val="24"/>
          <w:szCs w:val="24"/>
          <w:lang w:bidi="ar"/>
        </w:rPr>
        <w:t>。*每项服务等只允许有一个报价，任何有选择的报价将不予接受，将作为无效投标文件处理。供应商报价是根据招标文件所确定的供货、服务范围内的全部工作和内容的价格体现，涵盖完成招标文件规定的工作所涉及到的一切费用。</w:t>
      </w:r>
    </w:p>
    <w:p w14:paraId="4ACA715D">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招标文件未列明，而供应商认为必需的费用也需列入报价。本报价必须充分考虑所有可能影响到报价的价格因素，一旦投标结束最终成交，合同期内价格未经采购人允许将不予调整。如发生漏、缺、少项，都将被认为是供应商的报价让利行为。</w:t>
      </w:r>
    </w:p>
    <w:p w14:paraId="1E9BD797">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10.</w:t>
      </w:r>
      <w:r>
        <w:rPr>
          <w:rFonts w:ascii="宋体" w:hAnsi="宋体"/>
          <w:color w:val="000000"/>
          <w:sz w:val="24"/>
          <w:szCs w:val="24"/>
          <w:lang w:bidi="ar"/>
        </w:rPr>
        <w:t>2</w:t>
      </w:r>
      <w:r>
        <w:rPr>
          <w:rFonts w:hint="eastAsia" w:ascii="宋体" w:hAnsi="宋体"/>
          <w:color w:val="000000"/>
          <w:sz w:val="24"/>
          <w:szCs w:val="24"/>
          <w:lang w:bidi="ar"/>
        </w:rPr>
        <w:t>投标货币</w:t>
      </w:r>
    </w:p>
    <w:p w14:paraId="1B5940B2">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投标文件中的单价和总价无特殊规定的采用人民币报价。招标文件中另有规定的按规定执行。</w:t>
      </w:r>
    </w:p>
    <w:p w14:paraId="75653E9B">
      <w:pPr>
        <w:widowControl/>
        <w:spacing w:line="360" w:lineRule="auto"/>
        <w:ind w:firstLine="482"/>
        <w:jc w:val="left"/>
        <w:rPr>
          <w:rFonts w:ascii="宋体" w:hAnsi="宋体"/>
          <w:b/>
          <w:bCs/>
          <w:color w:val="000000"/>
          <w:sz w:val="24"/>
          <w:szCs w:val="24"/>
          <w:lang w:bidi="ar"/>
        </w:rPr>
      </w:pPr>
      <w:bookmarkStart w:id="50" w:name="_Hlt26954846"/>
      <w:bookmarkEnd w:id="50"/>
      <w:bookmarkStart w:id="51" w:name="_Hlt26954731"/>
      <w:bookmarkEnd w:id="51"/>
      <w:bookmarkStart w:id="52" w:name="_Hlt26670482"/>
      <w:bookmarkEnd w:id="52"/>
      <w:bookmarkStart w:id="53" w:name="_Hlt26954848"/>
      <w:bookmarkEnd w:id="53"/>
      <w:bookmarkStart w:id="54" w:name="_Hlt26670486"/>
      <w:bookmarkEnd w:id="54"/>
      <w:r>
        <w:rPr>
          <w:rFonts w:hint="eastAsia" w:ascii="宋体" w:hAnsi="宋体"/>
          <w:b/>
          <w:bCs/>
          <w:color w:val="000000"/>
          <w:sz w:val="24"/>
          <w:szCs w:val="24"/>
          <w:lang w:bidi="ar"/>
        </w:rPr>
        <w:t>11、响应及</w:t>
      </w:r>
      <w:r>
        <w:rPr>
          <w:rFonts w:ascii="宋体" w:hAnsi="宋体"/>
          <w:b/>
          <w:bCs/>
          <w:color w:val="000000"/>
          <w:sz w:val="24"/>
          <w:szCs w:val="24"/>
          <w:lang w:bidi="ar"/>
        </w:rPr>
        <w:t>偏离</w:t>
      </w:r>
    </w:p>
    <w:p w14:paraId="102854A9">
      <w:pPr>
        <w:widowControl/>
        <w:spacing w:line="360" w:lineRule="auto"/>
        <w:ind w:firstLine="482"/>
        <w:jc w:val="left"/>
        <w:rPr>
          <w:rFonts w:ascii="宋体" w:hAnsi="宋体"/>
          <w:color w:val="000000"/>
          <w:sz w:val="24"/>
          <w:szCs w:val="24"/>
          <w:lang w:val="zh-CN" w:bidi="ar"/>
        </w:rPr>
      </w:pPr>
      <w:bookmarkStart w:id="55" w:name="_Toc14577359"/>
      <w:bookmarkStart w:id="56" w:name="_Toc49090510"/>
      <w:r>
        <w:rPr>
          <w:rFonts w:hint="eastAsia" w:ascii="宋体" w:hAnsi="宋体"/>
          <w:color w:val="000000"/>
          <w:sz w:val="24"/>
          <w:szCs w:val="24"/>
          <w:lang w:val="zh-CN" w:bidi="ar"/>
        </w:rPr>
        <w:t>1</w:t>
      </w:r>
      <w:r>
        <w:rPr>
          <w:rFonts w:ascii="宋体" w:hAnsi="宋体"/>
          <w:color w:val="000000"/>
          <w:sz w:val="24"/>
          <w:szCs w:val="24"/>
          <w:lang w:val="zh-CN" w:bidi="ar"/>
        </w:rPr>
        <w:t>1</w:t>
      </w:r>
      <w:r>
        <w:rPr>
          <w:rFonts w:hint="eastAsia" w:ascii="宋体" w:hAnsi="宋体"/>
          <w:color w:val="000000"/>
          <w:sz w:val="24"/>
          <w:szCs w:val="24"/>
          <w:lang w:val="zh-CN" w:bidi="ar"/>
        </w:rPr>
        <w:t>.1 供应商需对招标文件中的技术要求与商务要求逐项作出响应或偏离说明。</w:t>
      </w:r>
    </w:p>
    <w:p w14:paraId="55DC812A">
      <w:pPr>
        <w:widowControl/>
        <w:spacing w:line="360" w:lineRule="auto"/>
        <w:ind w:firstLine="482"/>
        <w:jc w:val="left"/>
        <w:rPr>
          <w:rFonts w:ascii="宋体" w:hAnsi="宋体"/>
          <w:color w:val="000000"/>
          <w:sz w:val="24"/>
          <w:szCs w:val="24"/>
          <w:lang w:val="zh-CN" w:bidi="ar"/>
        </w:rPr>
      </w:pPr>
      <w:r>
        <w:rPr>
          <w:rFonts w:hint="eastAsia" w:ascii="宋体" w:hAnsi="宋体"/>
          <w:color w:val="000000"/>
          <w:sz w:val="24"/>
          <w:szCs w:val="24"/>
          <w:lang w:val="zh-CN" w:bidi="ar"/>
        </w:rPr>
        <w:t>1</w:t>
      </w:r>
      <w:r>
        <w:rPr>
          <w:rFonts w:ascii="宋体" w:hAnsi="宋体"/>
          <w:color w:val="000000"/>
          <w:sz w:val="24"/>
          <w:szCs w:val="24"/>
          <w:lang w:val="zh-CN" w:bidi="ar"/>
        </w:rPr>
        <w:t>1</w:t>
      </w:r>
      <w:r>
        <w:rPr>
          <w:rFonts w:hint="eastAsia" w:ascii="宋体" w:hAnsi="宋体"/>
          <w:color w:val="000000"/>
          <w:sz w:val="24"/>
          <w:szCs w:val="24"/>
          <w:lang w:val="zh-CN" w:bidi="ar"/>
        </w:rPr>
        <w:t>.2 供应商可以在投标文件中提供认为需要的其他技术文件或说明。</w:t>
      </w:r>
    </w:p>
    <w:p w14:paraId="6458B87E">
      <w:pPr>
        <w:widowControl/>
        <w:spacing w:line="360" w:lineRule="auto"/>
        <w:ind w:firstLine="482"/>
        <w:jc w:val="left"/>
        <w:rPr>
          <w:rFonts w:ascii="宋体" w:hAnsi="宋体"/>
          <w:b/>
          <w:bCs/>
          <w:color w:val="000000"/>
          <w:sz w:val="24"/>
          <w:szCs w:val="24"/>
          <w:lang w:bidi="ar"/>
        </w:rPr>
      </w:pPr>
      <w:r>
        <w:rPr>
          <w:rFonts w:hint="eastAsia" w:ascii="宋体" w:hAnsi="宋体"/>
          <w:b/>
          <w:bCs/>
          <w:color w:val="000000"/>
          <w:sz w:val="24"/>
          <w:szCs w:val="24"/>
          <w:lang w:bidi="ar"/>
        </w:rPr>
        <w:t>1</w:t>
      </w:r>
      <w:r>
        <w:rPr>
          <w:rFonts w:ascii="宋体" w:hAnsi="宋体"/>
          <w:b/>
          <w:bCs/>
          <w:color w:val="000000"/>
          <w:sz w:val="24"/>
          <w:szCs w:val="24"/>
          <w:lang w:bidi="ar"/>
        </w:rPr>
        <w:t>2</w:t>
      </w:r>
      <w:r>
        <w:rPr>
          <w:rFonts w:hint="eastAsia" w:ascii="宋体" w:hAnsi="宋体"/>
          <w:b/>
          <w:bCs/>
          <w:color w:val="000000"/>
          <w:sz w:val="24"/>
          <w:szCs w:val="24"/>
          <w:lang w:bidi="ar"/>
        </w:rPr>
        <w:t>、投标函</w:t>
      </w:r>
    </w:p>
    <w:p w14:paraId="6A01A0A8">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供应商应按照招标文件中提供的格式完整、正确填写投标函。</w:t>
      </w:r>
    </w:p>
    <w:p w14:paraId="1EF456C7">
      <w:pPr>
        <w:widowControl/>
        <w:spacing w:line="360" w:lineRule="auto"/>
        <w:ind w:firstLine="482"/>
        <w:jc w:val="left"/>
        <w:rPr>
          <w:rFonts w:ascii="宋体" w:hAnsi="宋体"/>
          <w:b/>
          <w:bCs/>
          <w:color w:val="000000"/>
          <w:sz w:val="24"/>
          <w:szCs w:val="24"/>
          <w:lang w:bidi="ar"/>
        </w:rPr>
      </w:pPr>
      <w:r>
        <w:rPr>
          <w:rFonts w:hint="eastAsia" w:ascii="宋体" w:hAnsi="宋体"/>
          <w:b/>
          <w:bCs/>
          <w:color w:val="000000"/>
          <w:sz w:val="24"/>
          <w:szCs w:val="24"/>
          <w:lang w:bidi="ar"/>
        </w:rPr>
        <w:t>1</w:t>
      </w:r>
      <w:r>
        <w:rPr>
          <w:rFonts w:ascii="宋体" w:hAnsi="宋体"/>
          <w:b/>
          <w:bCs/>
          <w:color w:val="000000"/>
          <w:sz w:val="24"/>
          <w:szCs w:val="24"/>
          <w:lang w:bidi="ar"/>
        </w:rPr>
        <w:t>3</w:t>
      </w:r>
      <w:r>
        <w:rPr>
          <w:rFonts w:hint="eastAsia" w:ascii="宋体" w:hAnsi="宋体"/>
          <w:b/>
          <w:bCs/>
          <w:color w:val="000000"/>
          <w:sz w:val="24"/>
          <w:szCs w:val="24"/>
          <w:lang w:bidi="ar"/>
        </w:rPr>
        <w:t>、投标保证金</w:t>
      </w:r>
      <w:bookmarkEnd w:id="55"/>
      <w:bookmarkEnd w:id="56"/>
    </w:p>
    <w:p w14:paraId="3729E91F">
      <w:pPr>
        <w:widowControl/>
        <w:spacing w:line="360" w:lineRule="auto"/>
        <w:ind w:firstLine="480"/>
        <w:jc w:val="left"/>
        <w:rPr>
          <w:rFonts w:ascii="宋体" w:hAnsi="宋体"/>
          <w:color w:val="000000"/>
          <w:sz w:val="24"/>
          <w:szCs w:val="24"/>
          <w:lang w:bidi="ar"/>
        </w:rPr>
      </w:pPr>
      <w:bookmarkStart w:id="57" w:name="_Hlt26954734"/>
      <w:bookmarkEnd w:id="57"/>
      <w:bookmarkStart w:id="58" w:name="_Hlt26670489"/>
      <w:bookmarkEnd w:id="58"/>
      <w:bookmarkStart w:id="59" w:name="_Hlt26954850"/>
      <w:bookmarkEnd w:id="59"/>
      <w:bookmarkStart w:id="60" w:name="_Toc49090511"/>
      <w:bookmarkStart w:id="61" w:name="_Toc14577360"/>
      <w:r>
        <w:rPr>
          <w:rFonts w:hint="eastAsia" w:ascii="宋体" w:hAnsi="宋体"/>
          <w:color w:val="000000"/>
          <w:sz w:val="24"/>
          <w:szCs w:val="24"/>
          <w:lang w:bidi="ar"/>
        </w:rPr>
        <w:t>本项目无需递交投标保证金。</w:t>
      </w:r>
    </w:p>
    <w:p w14:paraId="3D8B066F">
      <w:pPr>
        <w:widowControl/>
        <w:spacing w:line="360" w:lineRule="auto"/>
        <w:ind w:firstLine="482"/>
        <w:jc w:val="left"/>
        <w:rPr>
          <w:rFonts w:ascii="宋体" w:hAnsi="宋体"/>
          <w:b/>
          <w:bCs/>
          <w:color w:val="000000"/>
          <w:sz w:val="24"/>
          <w:szCs w:val="24"/>
          <w:lang w:bidi="ar"/>
        </w:rPr>
      </w:pPr>
      <w:r>
        <w:rPr>
          <w:rFonts w:hint="eastAsia" w:ascii="宋体" w:hAnsi="宋体"/>
          <w:b/>
          <w:bCs/>
          <w:color w:val="000000"/>
          <w:sz w:val="24"/>
          <w:szCs w:val="24"/>
          <w:lang w:bidi="ar"/>
        </w:rPr>
        <w:t>1</w:t>
      </w:r>
      <w:r>
        <w:rPr>
          <w:rFonts w:ascii="宋体" w:hAnsi="宋体"/>
          <w:b/>
          <w:bCs/>
          <w:color w:val="000000"/>
          <w:sz w:val="24"/>
          <w:szCs w:val="24"/>
          <w:lang w:bidi="ar"/>
        </w:rPr>
        <w:t>4</w:t>
      </w:r>
      <w:r>
        <w:rPr>
          <w:rFonts w:hint="eastAsia" w:ascii="宋体" w:hAnsi="宋体"/>
          <w:b/>
          <w:bCs/>
          <w:color w:val="000000"/>
          <w:sz w:val="24"/>
          <w:szCs w:val="24"/>
          <w:lang w:bidi="ar"/>
        </w:rPr>
        <w:t>、投标有效期</w:t>
      </w:r>
      <w:bookmarkEnd w:id="60"/>
      <w:bookmarkEnd w:id="61"/>
    </w:p>
    <w:p w14:paraId="6CDDCB41">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1</w:t>
      </w:r>
      <w:r>
        <w:rPr>
          <w:rFonts w:ascii="宋体" w:hAnsi="宋体"/>
          <w:color w:val="000000"/>
          <w:sz w:val="24"/>
          <w:szCs w:val="24"/>
          <w:lang w:bidi="ar"/>
        </w:rPr>
        <w:t>4</w:t>
      </w:r>
      <w:r>
        <w:rPr>
          <w:rFonts w:hint="eastAsia" w:ascii="宋体" w:hAnsi="宋体"/>
          <w:color w:val="000000"/>
          <w:sz w:val="24"/>
          <w:szCs w:val="24"/>
          <w:lang w:bidi="ar"/>
        </w:rPr>
        <w:t>.1 *投标有效期为采购代理机构规定的开标之日后90日历天。投标有效期比规定短的将被视为非响应性投标而予以拒绝。</w:t>
      </w:r>
    </w:p>
    <w:p w14:paraId="76AF66B4">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1</w:t>
      </w:r>
      <w:r>
        <w:rPr>
          <w:rFonts w:ascii="宋体" w:hAnsi="宋体"/>
          <w:color w:val="000000"/>
          <w:sz w:val="24"/>
          <w:szCs w:val="24"/>
          <w:lang w:bidi="ar"/>
        </w:rPr>
        <w:t>4</w:t>
      </w:r>
      <w:r>
        <w:rPr>
          <w:rFonts w:hint="eastAsia" w:ascii="宋体" w:hAnsi="宋体"/>
          <w:color w:val="000000"/>
          <w:sz w:val="24"/>
          <w:szCs w:val="24"/>
          <w:lang w:bidi="ar"/>
        </w:rPr>
        <w:t>.2 在特殊情况下，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p>
    <w:p w14:paraId="2D896548">
      <w:pPr>
        <w:widowControl/>
        <w:spacing w:line="360" w:lineRule="auto"/>
        <w:ind w:firstLine="482"/>
        <w:jc w:val="left"/>
        <w:rPr>
          <w:rFonts w:ascii="宋体" w:hAnsi="宋体"/>
          <w:b/>
          <w:bCs/>
          <w:color w:val="000000"/>
          <w:sz w:val="24"/>
          <w:szCs w:val="24"/>
          <w:lang w:bidi="ar"/>
        </w:rPr>
      </w:pPr>
      <w:bookmarkStart w:id="62" w:name="_Hlt26954852"/>
      <w:bookmarkEnd w:id="62"/>
      <w:bookmarkStart w:id="63" w:name="_Hlt26954739"/>
      <w:bookmarkEnd w:id="63"/>
      <w:bookmarkStart w:id="64" w:name="_Toc49090512"/>
      <w:bookmarkStart w:id="65" w:name="_Toc14577361"/>
      <w:r>
        <w:rPr>
          <w:rFonts w:hint="eastAsia" w:ascii="宋体" w:hAnsi="宋体"/>
          <w:b/>
          <w:bCs/>
          <w:color w:val="000000"/>
          <w:sz w:val="24"/>
          <w:szCs w:val="24"/>
          <w:lang w:bidi="ar"/>
        </w:rPr>
        <w:t>1</w:t>
      </w:r>
      <w:r>
        <w:rPr>
          <w:rFonts w:ascii="宋体" w:hAnsi="宋体"/>
          <w:b/>
          <w:bCs/>
          <w:color w:val="000000"/>
          <w:sz w:val="24"/>
          <w:szCs w:val="24"/>
          <w:lang w:bidi="ar"/>
        </w:rPr>
        <w:t>5</w:t>
      </w:r>
      <w:r>
        <w:rPr>
          <w:rFonts w:hint="eastAsia" w:ascii="宋体" w:hAnsi="宋体"/>
          <w:b/>
          <w:bCs/>
          <w:color w:val="000000"/>
          <w:sz w:val="24"/>
          <w:szCs w:val="24"/>
          <w:lang w:bidi="ar"/>
        </w:rPr>
        <w:t>、投标文件签署</w:t>
      </w:r>
      <w:bookmarkEnd w:id="64"/>
      <w:bookmarkEnd w:id="65"/>
    </w:p>
    <w:p w14:paraId="52734A2F">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1</w:t>
      </w:r>
      <w:r>
        <w:rPr>
          <w:rFonts w:ascii="宋体" w:hAnsi="宋体"/>
          <w:color w:val="000000"/>
          <w:sz w:val="24"/>
          <w:szCs w:val="24"/>
          <w:lang w:bidi="ar"/>
        </w:rPr>
        <w:t>5</w:t>
      </w:r>
      <w:r>
        <w:rPr>
          <w:rFonts w:hint="eastAsia" w:ascii="宋体" w:hAnsi="宋体"/>
          <w:color w:val="000000"/>
          <w:sz w:val="24"/>
          <w:szCs w:val="24"/>
          <w:lang w:bidi="ar"/>
        </w:rPr>
        <w:t>.1 投标文件应按照招标文件要求加盖电子公章，否则视为无效投标。除供应商对错处做必要修改外，投标文件不得行间插字、涂改或增删。如有修改错漏处，必须由法定代表人或其授权代表签字或盖章。</w:t>
      </w:r>
    </w:p>
    <w:p w14:paraId="775FE1FF">
      <w:pPr>
        <w:widowControl/>
        <w:spacing w:line="360" w:lineRule="auto"/>
        <w:ind w:firstLine="482"/>
        <w:jc w:val="left"/>
        <w:rPr>
          <w:rFonts w:ascii="宋体" w:hAnsi="宋体"/>
          <w:b/>
          <w:bCs/>
          <w:color w:val="000000"/>
          <w:sz w:val="24"/>
          <w:szCs w:val="24"/>
          <w:lang w:bidi="ar"/>
        </w:rPr>
      </w:pPr>
      <w:bookmarkStart w:id="66" w:name="_Toc22743"/>
      <w:bookmarkStart w:id="67" w:name="_Toc513029224"/>
      <w:bookmarkStart w:id="68" w:name="_Toc16938540"/>
      <w:bookmarkStart w:id="69" w:name="_Toc20823296"/>
      <w:bookmarkStart w:id="70" w:name="_Toc120614217"/>
      <w:r>
        <w:rPr>
          <w:rFonts w:hint="eastAsia" w:ascii="宋体" w:hAnsi="宋体"/>
          <w:b/>
          <w:bCs/>
          <w:color w:val="000000"/>
          <w:sz w:val="24"/>
          <w:szCs w:val="24"/>
          <w:lang w:bidi="ar"/>
        </w:rPr>
        <w:t>四、投标文件的递交</w:t>
      </w:r>
      <w:bookmarkEnd w:id="66"/>
      <w:bookmarkEnd w:id="67"/>
      <w:bookmarkEnd w:id="68"/>
      <w:bookmarkEnd w:id="69"/>
      <w:bookmarkEnd w:id="70"/>
    </w:p>
    <w:p w14:paraId="031EB6E9">
      <w:pPr>
        <w:widowControl/>
        <w:spacing w:line="360" w:lineRule="auto"/>
        <w:ind w:firstLine="482"/>
        <w:jc w:val="left"/>
        <w:rPr>
          <w:rFonts w:ascii="宋体" w:hAnsi="宋体"/>
          <w:b/>
          <w:bCs/>
          <w:color w:val="000000"/>
          <w:sz w:val="24"/>
          <w:szCs w:val="24"/>
          <w:lang w:bidi="ar"/>
        </w:rPr>
      </w:pPr>
      <w:r>
        <w:rPr>
          <w:rFonts w:hint="eastAsia" w:ascii="宋体" w:hAnsi="宋体"/>
          <w:b/>
          <w:bCs/>
          <w:color w:val="000000"/>
          <w:sz w:val="24"/>
          <w:szCs w:val="24"/>
          <w:lang w:bidi="ar"/>
        </w:rPr>
        <w:t>1</w:t>
      </w:r>
      <w:r>
        <w:rPr>
          <w:rFonts w:ascii="宋体" w:hAnsi="宋体"/>
          <w:b/>
          <w:bCs/>
          <w:color w:val="000000"/>
          <w:sz w:val="24"/>
          <w:szCs w:val="24"/>
          <w:lang w:bidi="ar"/>
        </w:rPr>
        <w:t>6</w:t>
      </w:r>
      <w:r>
        <w:rPr>
          <w:rFonts w:hint="eastAsia" w:ascii="宋体" w:hAnsi="宋体"/>
          <w:b/>
          <w:bCs/>
          <w:color w:val="000000"/>
          <w:sz w:val="24"/>
          <w:szCs w:val="24"/>
          <w:lang w:bidi="ar"/>
        </w:rPr>
        <w:t>.投标文件的递交</w:t>
      </w:r>
    </w:p>
    <w:p w14:paraId="55BEEC25">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val="zh-CN" w:bidi="ar"/>
        </w:rPr>
        <w:t>1</w:t>
      </w:r>
      <w:r>
        <w:rPr>
          <w:rFonts w:ascii="宋体" w:hAnsi="宋体"/>
          <w:color w:val="000000"/>
          <w:sz w:val="24"/>
          <w:szCs w:val="24"/>
          <w:lang w:bidi="ar"/>
        </w:rPr>
        <w:t>6</w:t>
      </w:r>
      <w:r>
        <w:rPr>
          <w:rFonts w:hint="eastAsia" w:ascii="宋体" w:hAnsi="宋体"/>
          <w:color w:val="000000"/>
          <w:sz w:val="24"/>
          <w:szCs w:val="24"/>
          <w:lang w:val="zh-CN" w:bidi="ar"/>
        </w:rPr>
        <w:t>.1 供应商应当按照《操作手册》规定，在招标公告规定的投标截止时间前制作并上传电子投标文件。</w:t>
      </w:r>
      <w:bookmarkStart w:id="71" w:name="_Toc20823298"/>
      <w:bookmarkEnd w:id="71"/>
      <w:bookmarkStart w:id="72" w:name="_Toc513029226"/>
      <w:bookmarkEnd w:id="72"/>
      <w:bookmarkStart w:id="73" w:name="_Toc16938542"/>
      <w:bookmarkEnd w:id="73"/>
    </w:p>
    <w:p w14:paraId="0C1AF64C">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val="zh-CN" w:bidi="ar"/>
        </w:rPr>
        <w:t>1</w:t>
      </w:r>
      <w:r>
        <w:rPr>
          <w:rFonts w:ascii="宋体" w:hAnsi="宋体"/>
          <w:color w:val="000000"/>
          <w:sz w:val="24"/>
          <w:szCs w:val="24"/>
          <w:lang w:bidi="ar"/>
        </w:rPr>
        <w:t>6</w:t>
      </w:r>
      <w:r>
        <w:rPr>
          <w:rFonts w:hint="eastAsia" w:ascii="宋体" w:hAnsi="宋体"/>
          <w:color w:val="000000"/>
          <w:sz w:val="24"/>
          <w:szCs w:val="24"/>
          <w:lang w:val="zh-CN" w:bidi="ar"/>
        </w:rPr>
        <w:t>.</w:t>
      </w:r>
      <w:r>
        <w:rPr>
          <w:rFonts w:hint="eastAsia" w:ascii="宋体" w:hAnsi="宋体"/>
          <w:color w:val="000000"/>
          <w:sz w:val="24"/>
          <w:szCs w:val="24"/>
          <w:lang w:bidi="ar"/>
        </w:rPr>
        <w:t>2</w:t>
      </w:r>
      <w:r>
        <w:rPr>
          <w:rFonts w:hint="eastAsia" w:ascii="宋体" w:hAnsi="宋体"/>
          <w:color w:val="000000"/>
          <w:sz w:val="24"/>
          <w:szCs w:val="24"/>
          <w:lang w:val="zh-CN" w:bidi="ar"/>
        </w:rPr>
        <w:t xml:space="preserve"> 供应商应充分考虑网络环境、网络带宽等因素</w:t>
      </w:r>
      <w:r>
        <w:rPr>
          <w:rFonts w:hint="eastAsia" w:ascii="宋体" w:hAnsi="宋体"/>
          <w:color w:val="000000"/>
          <w:sz w:val="24"/>
          <w:szCs w:val="24"/>
          <w:lang w:bidi="ar"/>
        </w:rPr>
        <w:t>可能对投标产生的影响</w:t>
      </w:r>
      <w:r>
        <w:rPr>
          <w:rFonts w:hint="eastAsia" w:ascii="宋体" w:hAnsi="宋体"/>
          <w:color w:val="000000"/>
          <w:sz w:val="24"/>
          <w:szCs w:val="24"/>
          <w:lang w:val="zh-CN" w:bidi="ar"/>
        </w:rPr>
        <w:t>，如因供应商自身原因造成的电子投标文件上传不成功的，按照做无效投标处理。</w:t>
      </w:r>
    </w:p>
    <w:p w14:paraId="76A44A20">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val="zh-CN" w:bidi="ar"/>
        </w:rPr>
        <w:t>1</w:t>
      </w:r>
      <w:r>
        <w:rPr>
          <w:rFonts w:ascii="宋体" w:hAnsi="宋体"/>
          <w:color w:val="000000"/>
          <w:sz w:val="24"/>
          <w:szCs w:val="24"/>
          <w:lang w:bidi="ar"/>
        </w:rPr>
        <w:t>6</w:t>
      </w:r>
      <w:r>
        <w:rPr>
          <w:rFonts w:hint="eastAsia" w:ascii="宋体" w:hAnsi="宋体"/>
          <w:color w:val="000000"/>
          <w:sz w:val="24"/>
          <w:szCs w:val="24"/>
          <w:lang w:val="zh-CN" w:bidi="ar"/>
        </w:rPr>
        <w:t>.</w:t>
      </w:r>
      <w:r>
        <w:rPr>
          <w:rFonts w:hint="eastAsia" w:ascii="宋体" w:hAnsi="宋体"/>
          <w:color w:val="000000"/>
          <w:sz w:val="24"/>
          <w:szCs w:val="24"/>
          <w:lang w:bidi="ar"/>
        </w:rPr>
        <w:t>3</w:t>
      </w:r>
      <w:r>
        <w:rPr>
          <w:rFonts w:hint="eastAsia" w:ascii="宋体" w:hAnsi="宋体"/>
          <w:color w:val="000000"/>
          <w:sz w:val="24"/>
          <w:szCs w:val="24"/>
          <w:lang w:val="zh-CN" w:bidi="ar"/>
        </w:rPr>
        <w:t xml:space="preserve"> 代理机构可以按照规定，通过修改招标文件酌情延长投标截止时间，在此情况下，供应商的所有权利和义务均以延长后新的截止时间为准。</w:t>
      </w:r>
    </w:p>
    <w:p w14:paraId="227B3A02">
      <w:pPr>
        <w:widowControl/>
        <w:spacing w:line="360" w:lineRule="auto"/>
        <w:ind w:firstLine="482"/>
        <w:jc w:val="left"/>
        <w:rPr>
          <w:rFonts w:ascii="宋体" w:hAnsi="宋体"/>
          <w:b/>
          <w:bCs/>
          <w:color w:val="000000"/>
          <w:sz w:val="24"/>
          <w:szCs w:val="24"/>
          <w:lang w:bidi="ar"/>
        </w:rPr>
      </w:pPr>
      <w:bookmarkStart w:id="74" w:name="_Toc513029227"/>
      <w:bookmarkStart w:id="75" w:name="_Toc20823299"/>
      <w:bookmarkStart w:id="76" w:name="_Toc16938543"/>
      <w:r>
        <w:rPr>
          <w:rFonts w:hint="eastAsia" w:ascii="宋体" w:hAnsi="宋体"/>
          <w:b/>
          <w:bCs/>
          <w:color w:val="000000"/>
          <w:sz w:val="24"/>
          <w:szCs w:val="24"/>
          <w:lang w:bidi="ar"/>
        </w:rPr>
        <w:t>1</w:t>
      </w:r>
      <w:r>
        <w:rPr>
          <w:rFonts w:ascii="宋体" w:hAnsi="宋体"/>
          <w:b/>
          <w:bCs/>
          <w:color w:val="000000"/>
          <w:sz w:val="24"/>
          <w:szCs w:val="24"/>
          <w:lang w:bidi="ar"/>
        </w:rPr>
        <w:t>7</w:t>
      </w:r>
      <w:r>
        <w:rPr>
          <w:rFonts w:hint="eastAsia" w:ascii="宋体" w:hAnsi="宋体"/>
          <w:b/>
          <w:bCs/>
          <w:color w:val="000000"/>
          <w:sz w:val="24"/>
          <w:szCs w:val="24"/>
          <w:lang w:bidi="ar"/>
        </w:rPr>
        <w:t>.投标文件</w:t>
      </w:r>
      <w:bookmarkEnd w:id="74"/>
      <w:bookmarkEnd w:id="75"/>
      <w:bookmarkEnd w:id="76"/>
      <w:r>
        <w:rPr>
          <w:rFonts w:hint="eastAsia" w:ascii="宋体" w:hAnsi="宋体"/>
          <w:b/>
          <w:bCs/>
          <w:color w:val="000000"/>
          <w:sz w:val="24"/>
          <w:szCs w:val="24"/>
          <w:lang w:bidi="ar"/>
        </w:rPr>
        <w:t>的拒收</w:t>
      </w:r>
    </w:p>
    <w:p w14:paraId="50D45A1D">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bidi="ar"/>
        </w:rPr>
        <w:t>1</w:t>
      </w:r>
      <w:r>
        <w:rPr>
          <w:rFonts w:ascii="宋体" w:hAnsi="宋体"/>
          <w:color w:val="000000"/>
          <w:sz w:val="24"/>
          <w:szCs w:val="24"/>
          <w:lang w:bidi="ar"/>
        </w:rPr>
        <w:t>7</w:t>
      </w:r>
      <w:r>
        <w:rPr>
          <w:rFonts w:hint="eastAsia" w:ascii="宋体" w:hAnsi="宋体"/>
          <w:color w:val="000000"/>
          <w:sz w:val="24"/>
          <w:szCs w:val="24"/>
          <w:lang w:val="zh-CN" w:bidi="ar"/>
        </w:rPr>
        <w:t>.1</w:t>
      </w:r>
      <w:r>
        <w:rPr>
          <w:rFonts w:hint="eastAsia" w:ascii="宋体" w:hAnsi="宋体"/>
          <w:color w:val="000000"/>
          <w:sz w:val="24"/>
          <w:szCs w:val="24"/>
          <w:lang w:bidi="ar"/>
        </w:rPr>
        <w:t xml:space="preserve"> </w:t>
      </w:r>
      <w:r>
        <w:rPr>
          <w:rFonts w:hint="eastAsia" w:ascii="宋体" w:hAnsi="宋体"/>
          <w:color w:val="000000"/>
          <w:sz w:val="24"/>
          <w:szCs w:val="24"/>
          <w:lang w:val="zh-CN" w:bidi="ar"/>
        </w:rPr>
        <w:t>代理机构拒绝接收投标截止时间后上传的任何投标文件。</w:t>
      </w:r>
    </w:p>
    <w:p w14:paraId="6A70388A">
      <w:pPr>
        <w:widowControl/>
        <w:spacing w:line="360" w:lineRule="auto"/>
        <w:ind w:firstLine="482"/>
        <w:jc w:val="left"/>
        <w:rPr>
          <w:rFonts w:ascii="宋体" w:hAnsi="宋体"/>
          <w:b/>
          <w:bCs/>
          <w:color w:val="000000"/>
          <w:sz w:val="24"/>
          <w:szCs w:val="24"/>
          <w:lang w:bidi="ar"/>
        </w:rPr>
      </w:pPr>
      <w:bookmarkStart w:id="77" w:name="_Toc513029228"/>
      <w:bookmarkStart w:id="78" w:name="_Toc16938544"/>
      <w:bookmarkStart w:id="79" w:name="_Toc20823300"/>
      <w:r>
        <w:rPr>
          <w:rFonts w:hint="eastAsia" w:ascii="宋体" w:hAnsi="宋体"/>
          <w:b/>
          <w:bCs/>
          <w:color w:val="000000"/>
          <w:sz w:val="24"/>
          <w:szCs w:val="24"/>
          <w:lang w:bidi="ar"/>
        </w:rPr>
        <w:t>1</w:t>
      </w:r>
      <w:r>
        <w:rPr>
          <w:rFonts w:ascii="宋体" w:hAnsi="宋体"/>
          <w:b/>
          <w:bCs/>
          <w:color w:val="000000"/>
          <w:sz w:val="24"/>
          <w:szCs w:val="24"/>
          <w:lang w:bidi="ar"/>
        </w:rPr>
        <w:t>8</w:t>
      </w:r>
      <w:r>
        <w:rPr>
          <w:rFonts w:hint="eastAsia" w:ascii="宋体" w:hAnsi="宋体"/>
          <w:b/>
          <w:bCs/>
          <w:color w:val="000000"/>
          <w:sz w:val="24"/>
          <w:szCs w:val="24"/>
          <w:lang w:bidi="ar"/>
        </w:rPr>
        <w:t>.投标文件的撤回和修改</w:t>
      </w:r>
      <w:bookmarkEnd w:id="77"/>
      <w:bookmarkEnd w:id="78"/>
      <w:bookmarkEnd w:id="79"/>
    </w:p>
    <w:p w14:paraId="41E124B2">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bidi="ar"/>
        </w:rPr>
        <w:t>18</w:t>
      </w:r>
      <w:r>
        <w:rPr>
          <w:rFonts w:hint="eastAsia" w:ascii="宋体" w:hAnsi="宋体"/>
          <w:color w:val="000000"/>
          <w:sz w:val="24"/>
          <w:szCs w:val="24"/>
          <w:lang w:val="zh-CN" w:bidi="ar"/>
        </w:rPr>
        <w:t>.1 投标文件的撤回</w:t>
      </w:r>
    </w:p>
    <w:p w14:paraId="68A6FCF6">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bidi="ar"/>
        </w:rPr>
        <w:t>18</w:t>
      </w:r>
      <w:r>
        <w:rPr>
          <w:rFonts w:hint="eastAsia" w:ascii="宋体" w:hAnsi="宋体"/>
          <w:color w:val="000000"/>
          <w:sz w:val="24"/>
          <w:szCs w:val="24"/>
          <w:lang w:val="zh-CN" w:bidi="ar"/>
        </w:rPr>
        <w:t>.1.1</w:t>
      </w:r>
      <w:r>
        <w:rPr>
          <w:rFonts w:hint="eastAsia" w:ascii="宋体" w:hAnsi="宋体"/>
          <w:color w:val="000000"/>
          <w:sz w:val="24"/>
          <w:szCs w:val="24"/>
          <w:lang w:bidi="ar"/>
        </w:rPr>
        <w:t xml:space="preserve"> </w:t>
      </w:r>
      <w:r>
        <w:rPr>
          <w:rFonts w:hint="eastAsia" w:ascii="宋体" w:hAnsi="宋体"/>
          <w:color w:val="000000"/>
          <w:sz w:val="24"/>
          <w:szCs w:val="24"/>
          <w:lang w:val="zh-CN" w:bidi="ar"/>
        </w:rPr>
        <w:t>供应商可在投标截止时间前撤回其电子投标文件，具体操作方法见《操作手册》。</w:t>
      </w:r>
    </w:p>
    <w:p w14:paraId="337A2508">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bidi="ar"/>
        </w:rPr>
        <w:t>18</w:t>
      </w:r>
      <w:r>
        <w:rPr>
          <w:rFonts w:hint="eastAsia" w:ascii="宋体" w:hAnsi="宋体"/>
          <w:color w:val="000000"/>
          <w:sz w:val="24"/>
          <w:szCs w:val="24"/>
          <w:lang w:val="zh-CN" w:bidi="ar"/>
        </w:rPr>
        <w:t>.1.2</w:t>
      </w:r>
      <w:r>
        <w:rPr>
          <w:rFonts w:hint="eastAsia" w:ascii="宋体" w:hAnsi="宋体"/>
          <w:color w:val="000000"/>
          <w:sz w:val="24"/>
          <w:szCs w:val="24"/>
          <w:lang w:bidi="ar"/>
        </w:rPr>
        <w:t xml:space="preserve"> </w:t>
      </w:r>
      <w:r>
        <w:rPr>
          <w:rFonts w:hint="eastAsia" w:ascii="宋体" w:hAnsi="宋体"/>
          <w:color w:val="000000"/>
          <w:sz w:val="24"/>
          <w:szCs w:val="24"/>
          <w:lang w:val="zh-CN" w:bidi="ar"/>
        </w:rPr>
        <w:t>供应商撤回电子投标文件，则认为其不再参与本项目投标活动。</w:t>
      </w:r>
    </w:p>
    <w:p w14:paraId="36417289">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bidi="ar"/>
        </w:rPr>
        <w:t>18</w:t>
      </w:r>
      <w:r>
        <w:rPr>
          <w:rFonts w:hint="eastAsia" w:ascii="宋体" w:hAnsi="宋体"/>
          <w:color w:val="000000"/>
          <w:sz w:val="24"/>
          <w:szCs w:val="24"/>
          <w:lang w:val="zh-CN" w:bidi="ar"/>
        </w:rPr>
        <w:t>.2 投标文件的修改</w:t>
      </w:r>
    </w:p>
    <w:p w14:paraId="6FC06F20">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bidi="ar"/>
        </w:rPr>
        <w:t>18</w:t>
      </w:r>
      <w:r>
        <w:rPr>
          <w:rFonts w:hint="eastAsia" w:ascii="宋体" w:hAnsi="宋体"/>
          <w:color w:val="000000"/>
          <w:sz w:val="24"/>
          <w:szCs w:val="24"/>
          <w:lang w:val="zh-CN" w:bidi="ar"/>
        </w:rPr>
        <w:t>.2.1</w:t>
      </w:r>
      <w:r>
        <w:rPr>
          <w:rFonts w:hint="eastAsia" w:ascii="宋体" w:hAnsi="宋体"/>
          <w:color w:val="000000"/>
          <w:sz w:val="24"/>
          <w:szCs w:val="24"/>
          <w:lang w:bidi="ar"/>
        </w:rPr>
        <w:t xml:space="preserve"> </w:t>
      </w:r>
      <w:r>
        <w:rPr>
          <w:rFonts w:hint="eastAsia" w:ascii="宋体" w:hAnsi="宋体"/>
          <w:color w:val="000000"/>
          <w:sz w:val="24"/>
          <w:szCs w:val="24"/>
          <w:lang w:val="zh-CN" w:bidi="ar"/>
        </w:rPr>
        <w:t>供应商可在投标截止时间前对其电子投标文件进行修改，具体操作方法见《操作手册》。</w:t>
      </w:r>
    </w:p>
    <w:p w14:paraId="627529D5">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bidi="ar"/>
        </w:rPr>
        <w:t>18</w:t>
      </w:r>
      <w:r>
        <w:rPr>
          <w:rFonts w:hint="eastAsia" w:ascii="宋体" w:hAnsi="宋体"/>
          <w:color w:val="000000"/>
          <w:sz w:val="24"/>
          <w:szCs w:val="24"/>
          <w:lang w:val="zh-CN" w:bidi="ar"/>
        </w:rPr>
        <w:t>.2.2</w:t>
      </w:r>
      <w:r>
        <w:rPr>
          <w:rFonts w:hint="eastAsia" w:ascii="宋体" w:hAnsi="宋体"/>
          <w:color w:val="000000"/>
          <w:sz w:val="24"/>
          <w:szCs w:val="24"/>
          <w:lang w:bidi="ar"/>
        </w:rPr>
        <w:t xml:space="preserve"> </w:t>
      </w:r>
      <w:r>
        <w:rPr>
          <w:rFonts w:hint="eastAsia" w:ascii="宋体" w:hAnsi="宋体"/>
          <w:color w:val="000000"/>
          <w:sz w:val="24"/>
          <w:szCs w:val="24"/>
          <w:lang w:val="zh-CN" w:bidi="ar"/>
        </w:rPr>
        <w:t>投标截止时间之后，供应商不得对其电子投标文件作任何修改。</w:t>
      </w:r>
    </w:p>
    <w:p w14:paraId="4B5508A3">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18</w:t>
      </w:r>
      <w:r>
        <w:rPr>
          <w:rFonts w:hint="eastAsia" w:ascii="宋体" w:hAnsi="宋体"/>
          <w:color w:val="000000"/>
          <w:sz w:val="24"/>
          <w:szCs w:val="24"/>
          <w:lang w:val="zh-CN" w:bidi="ar"/>
        </w:rPr>
        <w:t>.3 在投标截止时间至招标文件中规定的投标有效期满之间的这段时间内，供应商不得撤回其投标。</w:t>
      </w:r>
    </w:p>
    <w:p w14:paraId="2C021FE9">
      <w:pPr>
        <w:widowControl/>
        <w:spacing w:line="360" w:lineRule="auto"/>
        <w:ind w:firstLine="482"/>
        <w:jc w:val="left"/>
        <w:rPr>
          <w:rFonts w:ascii="宋体" w:hAnsi="宋体"/>
          <w:b/>
          <w:bCs/>
          <w:color w:val="000000"/>
          <w:sz w:val="24"/>
          <w:szCs w:val="24"/>
          <w:lang w:bidi="ar"/>
        </w:rPr>
      </w:pPr>
      <w:bookmarkStart w:id="80" w:name="_Toc120614218"/>
      <w:bookmarkStart w:id="81" w:name="_Toc21082"/>
      <w:bookmarkStart w:id="82" w:name="_Toc20823301"/>
      <w:bookmarkStart w:id="83" w:name="_Toc16938545"/>
      <w:bookmarkStart w:id="84" w:name="_Toc513029229"/>
      <w:r>
        <w:rPr>
          <w:rFonts w:hint="eastAsia" w:ascii="宋体" w:hAnsi="宋体"/>
          <w:b/>
          <w:bCs/>
          <w:color w:val="000000"/>
          <w:sz w:val="24"/>
          <w:szCs w:val="24"/>
          <w:lang w:bidi="ar"/>
        </w:rPr>
        <w:t>五、开标与评标</w:t>
      </w:r>
      <w:bookmarkEnd w:id="80"/>
      <w:bookmarkEnd w:id="81"/>
      <w:bookmarkEnd w:id="82"/>
      <w:bookmarkEnd w:id="83"/>
      <w:bookmarkEnd w:id="84"/>
    </w:p>
    <w:p w14:paraId="2094708D">
      <w:pPr>
        <w:widowControl/>
        <w:spacing w:line="360" w:lineRule="auto"/>
        <w:ind w:firstLine="482"/>
        <w:jc w:val="left"/>
        <w:rPr>
          <w:rFonts w:ascii="宋体" w:hAnsi="宋体"/>
          <w:b/>
          <w:bCs/>
          <w:color w:val="000000"/>
          <w:sz w:val="24"/>
          <w:szCs w:val="24"/>
          <w:lang w:bidi="ar"/>
        </w:rPr>
      </w:pPr>
      <w:r>
        <w:rPr>
          <w:rFonts w:hint="eastAsia" w:ascii="宋体" w:hAnsi="宋体"/>
          <w:b/>
          <w:bCs/>
          <w:color w:val="000000"/>
          <w:sz w:val="24"/>
          <w:szCs w:val="24"/>
          <w:lang w:bidi="ar"/>
        </w:rPr>
        <w:t>19.开标</w:t>
      </w:r>
    </w:p>
    <w:p w14:paraId="08D3E1A6">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bidi="ar"/>
        </w:rPr>
        <w:t>19</w:t>
      </w:r>
      <w:r>
        <w:rPr>
          <w:rFonts w:hint="eastAsia" w:ascii="宋体" w:hAnsi="宋体"/>
          <w:color w:val="000000"/>
          <w:sz w:val="24"/>
          <w:szCs w:val="24"/>
          <w:lang w:val="zh-CN" w:bidi="ar"/>
        </w:rPr>
        <w:t>.1 代理机构在招标公告中规定的时间和地点组织公开开标。供应商按照《操作手册》规定参加开标活动，并在苏采云系统规定的时间内对投标文件进行解密。苏采云系统公布各供应商名称和投标价格。</w:t>
      </w:r>
    </w:p>
    <w:p w14:paraId="3A33BB67">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bidi="ar"/>
        </w:rPr>
        <w:t>19</w:t>
      </w:r>
      <w:r>
        <w:rPr>
          <w:rFonts w:hint="eastAsia" w:ascii="宋体" w:hAnsi="宋体"/>
          <w:color w:val="000000"/>
          <w:sz w:val="24"/>
          <w:szCs w:val="24"/>
          <w:lang w:val="zh-CN" w:bidi="ar"/>
        </w:rPr>
        <w:t>.</w:t>
      </w:r>
      <w:r>
        <w:rPr>
          <w:rFonts w:hint="eastAsia" w:ascii="宋体" w:hAnsi="宋体"/>
          <w:color w:val="000000"/>
          <w:sz w:val="24"/>
          <w:szCs w:val="24"/>
          <w:lang w:bidi="ar"/>
        </w:rPr>
        <w:t xml:space="preserve">2 </w:t>
      </w:r>
      <w:r>
        <w:rPr>
          <w:rFonts w:hint="eastAsia" w:ascii="宋体" w:hAnsi="宋体"/>
          <w:color w:val="000000"/>
          <w:sz w:val="24"/>
          <w:szCs w:val="24"/>
          <w:lang w:val="zh-CN" w:bidi="ar"/>
        </w:rPr>
        <w:t>供应商在开标过程中涉及到的投标文件解密、开标结果确认等工作，应按照《操作手册》规定执行。</w:t>
      </w:r>
    </w:p>
    <w:p w14:paraId="50782C20">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bidi="ar"/>
        </w:rPr>
        <w:t>19</w:t>
      </w:r>
      <w:r>
        <w:rPr>
          <w:rFonts w:hint="eastAsia" w:ascii="宋体" w:hAnsi="宋体"/>
          <w:color w:val="000000"/>
          <w:sz w:val="24"/>
          <w:szCs w:val="24"/>
          <w:lang w:val="zh-CN" w:bidi="ar"/>
        </w:rPr>
        <w:t>.</w:t>
      </w:r>
      <w:r>
        <w:rPr>
          <w:rFonts w:hint="eastAsia" w:ascii="宋体" w:hAnsi="宋体"/>
          <w:color w:val="000000"/>
          <w:sz w:val="24"/>
          <w:szCs w:val="24"/>
          <w:lang w:bidi="ar"/>
        </w:rPr>
        <w:t xml:space="preserve">3 </w:t>
      </w:r>
      <w:r>
        <w:rPr>
          <w:rFonts w:hint="eastAsia" w:ascii="宋体" w:hAnsi="宋体"/>
          <w:color w:val="000000"/>
          <w:sz w:val="24"/>
          <w:szCs w:val="24"/>
          <w:lang w:val="zh-CN" w:bidi="ar"/>
        </w:rPr>
        <w:t>供应商如果对开标过程和开标结果有疑义，应当根据《操作手册》规定提出，苏采云系统中《开标记录表》公布后5分钟内未提出的，视同认可开标结果。</w:t>
      </w:r>
    </w:p>
    <w:p w14:paraId="43D07033">
      <w:pPr>
        <w:widowControl/>
        <w:spacing w:line="360" w:lineRule="auto"/>
        <w:ind w:firstLine="482"/>
        <w:jc w:val="left"/>
        <w:rPr>
          <w:rFonts w:ascii="宋体" w:hAnsi="宋体"/>
          <w:b/>
          <w:bCs/>
          <w:color w:val="000000"/>
          <w:sz w:val="24"/>
          <w:szCs w:val="24"/>
          <w:lang w:bidi="ar"/>
        </w:rPr>
      </w:pPr>
      <w:r>
        <w:rPr>
          <w:rFonts w:hint="eastAsia" w:ascii="宋体" w:hAnsi="宋体"/>
          <w:b/>
          <w:bCs/>
          <w:color w:val="000000"/>
          <w:sz w:val="24"/>
          <w:szCs w:val="24"/>
          <w:lang w:bidi="ar"/>
        </w:rPr>
        <w:t>20.评标</w:t>
      </w:r>
    </w:p>
    <w:p w14:paraId="613C82D3">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val="zh-CN" w:bidi="ar"/>
        </w:rPr>
        <w:t>2</w:t>
      </w:r>
      <w:r>
        <w:rPr>
          <w:rFonts w:hint="eastAsia" w:ascii="宋体" w:hAnsi="宋体"/>
          <w:color w:val="000000"/>
          <w:sz w:val="24"/>
          <w:szCs w:val="24"/>
          <w:lang w:bidi="ar"/>
        </w:rPr>
        <w:t>0</w:t>
      </w:r>
      <w:r>
        <w:rPr>
          <w:rFonts w:hint="eastAsia" w:ascii="宋体" w:hAnsi="宋体"/>
          <w:color w:val="000000"/>
          <w:sz w:val="24"/>
          <w:szCs w:val="24"/>
          <w:lang w:val="zh-CN" w:bidi="ar"/>
        </w:rPr>
        <w:t xml:space="preserve">.1 </w:t>
      </w:r>
      <w:r>
        <w:rPr>
          <w:rFonts w:hint="eastAsia" w:ascii="宋体" w:hAnsi="宋体"/>
          <w:color w:val="000000"/>
          <w:sz w:val="24"/>
          <w:szCs w:val="24"/>
          <w:lang w:bidi="ar"/>
        </w:rPr>
        <w:t>评标由</w:t>
      </w:r>
      <w:r>
        <w:rPr>
          <w:rFonts w:hint="eastAsia" w:ascii="宋体" w:hAnsi="宋体"/>
          <w:color w:val="000000"/>
          <w:sz w:val="24"/>
          <w:szCs w:val="24"/>
          <w:lang w:val="zh-CN" w:bidi="ar"/>
        </w:rPr>
        <w:t>代理机构组织评标委员会（以下简称“评委会”）进行。</w:t>
      </w:r>
    </w:p>
    <w:p w14:paraId="68722EF4">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val="zh-CN" w:bidi="ar"/>
        </w:rPr>
        <w:t>2</w:t>
      </w:r>
      <w:r>
        <w:rPr>
          <w:rFonts w:hint="eastAsia" w:ascii="宋体" w:hAnsi="宋体"/>
          <w:color w:val="000000"/>
          <w:sz w:val="24"/>
          <w:szCs w:val="24"/>
          <w:lang w:bidi="ar"/>
        </w:rPr>
        <w:t>0</w:t>
      </w:r>
      <w:r>
        <w:rPr>
          <w:rFonts w:hint="eastAsia" w:ascii="宋体" w:hAnsi="宋体"/>
          <w:color w:val="000000"/>
          <w:sz w:val="24"/>
          <w:szCs w:val="24"/>
          <w:lang w:val="zh-CN" w:bidi="ar"/>
        </w:rPr>
        <w:t>.2 评委会由采购人代表和有关技术、经济等方面的专家组成，且人员构成符合政府采购有关规定。</w:t>
      </w:r>
    </w:p>
    <w:p w14:paraId="1464F7C4">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val="zh-CN" w:bidi="ar"/>
        </w:rPr>
        <w:t>2</w:t>
      </w:r>
      <w:r>
        <w:rPr>
          <w:rFonts w:hint="eastAsia" w:ascii="宋体" w:hAnsi="宋体"/>
          <w:color w:val="000000"/>
          <w:sz w:val="24"/>
          <w:szCs w:val="24"/>
          <w:lang w:bidi="ar"/>
        </w:rPr>
        <w:t>0</w:t>
      </w:r>
      <w:r>
        <w:rPr>
          <w:rFonts w:hint="eastAsia" w:ascii="宋体" w:hAnsi="宋体"/>
          <w:color w:val="000000"/>
          <w:sz w:val="24"/>
          <w:szCs w:val="24"/>
          <w:lang w:val="zh-CN" w:bidi="ar"/>
        </w:rPr>
        <w:t>.3</w:t>
      </w:r>
      <w:r>
        <w:rPr>
          <w:rFonts w:hint="eastAsia" w:ascii="宋体" w:hAnsi="宋体"/>
          <w:color w:val="000000"/>
          <w:sz w:val="24"/>
          <w:szCs w:val="24"/>
          <w:lang w:bidi="ar"/>
        </w:rPr>
        <w:t xml:space="preserve"> </w:t>
      </w:r>
      <w:r>
        <w:rPr>
          <w:rFonts w:hint="eastAsia" w:ascii="宋体" w:hAnsi="宋体"/>
          <w:color w:val="000000"/>
          <w:sz w:val="24"/>
          <w:szCs w:val="24"/>
          <w:lang w:val="zh-CN" w:bidi="ar"/>
        </w:rPr>
        <w:t>评委会独立工作，负责评审所有投标文件并</w:t>
      </w:r>
      <w:r>
        <w:rPr>
          <w:rFonts w:hint="eastAsia" w:ascii="宋体" w:hAnsi="宋体"/>
          <w:color w:val="000000"/>
          <w:sz w:val="24"/>
          <w:szCs w:val="24"/>
          <w:lang w:bidi="ar"/>
        </w:rPr>
        <w:t>推荐</w:t>
      </w:r>
      <w:r>
        <w:rPr>
          <w:rFonts w:hint="eastAsia" w:ascii="宋体" w:hAnsi="宋体"/>
          <w:color w:val="000000"/>
          <w:sz w:val="24"/>
          <w:szCs w:val="24"/>
          <w:lang w:val="zh-CN" w:bidi="ar"/>
        </w:rPr>
        <w:t>成交</w:t>
      </w:r>
      <w:r>
        <w:rPr>
          <w:rFonts w:hint="eastAsia" w:ascii="宋体" w:hAnsi="宋体"/>
          <w:color w:val="000000"/>
          <w:sz w:val="24"/>
          <w:szCs w:val="24"/>
          <w:lang w:bidi="ar"/>
        </w:rPr>
        <w:t>候选</w:t>
      </w:r>
      <w:r>
        <w:rPr>
          <w:rFonts w:hint="eastAsia" w:ascii="宋体" w:hAnsi="宋体"/>
          <w:color w:val="000000"/>
          <w:sz w:val="24"/>
          <w:szCs w:val="24"/>
          <w:lang w:val="zh-CN" w:bidi="ar"/>
        </w:rPr>
        <w:t>人，</w:t>
      </w:r>
      <w:r>
        <w:rPr>
          <w:rFonts w:hint="eastAsia" w:ascii="宋体" w:hAnsi="宋体"/>
          <w:color w:val="000000"/>
          <w:sz w:val="24"/>
          <w:szCs w:val="24"/>
          <w:lang w:bidi="ar"/>
        </w:rPr>
        <w:t>或根据采购人授权直接确定成交供应商</w:t>
      </w:r>
      <w:r>
        <w:rPr>
          <w:rFonts w:hint="eastAsia" w:ascii="宋体" w:hAnsi="宋体"/>
          <w:color w:val="000000"/>
          <w:sz w:val="24"/>
          <w:szCs w:val="24"/>
          <w:lang w:val="zh-CN" w:bidi="ar"/>
        </w:rPr>
        <w:t>。</w:t>
      </w:r>
    </w:p>
    <w:p w14:paraId="7A611198">
      <w:pPr>
        <w:widowControl/>
        <w:spacing w:line="360" w:lineRule="auto"/>
        <w:ind w:firstLine="482"/>
        <w:jc w:val="left"/>
        <w:rPr>
          <w:rFonts w:ascii="宋体" w:hAnsi="宋体"/>
          <w:b/>
          <w:bCs/>
          <w:color w:val="000000"/>
          <w:sz w:val="24"/>
          <w:szCs w:val="24"/>
          <w:lang w:bidi="ar"/>
        </w:rPr>
      </w:pPr>
      <w:r>
        <w:rPr>
          <w:rFonts w:hint="eastAsia" w:ascii="宋体" w:hAnsi="宋体"/>
          <w:b/>
          <w:bCs/>
          <w:color w:val="000000"/>
          <w:sz w:val="24"/>
          <w:szCs w:val="24"/>
          <w:lang w:bidi="ar"/>
        </w:rPr>
        <w:t>21.评标过程的保密与公正</w:t>
      </w:r>
    </w:p>
    <w:p w14:paraId="2F6082A5">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val="zh-CN" w:bidi="ar"/>
        </w:rPr>
        <w:t>2</w:t>
      </w:r>
      <w:r>
        <w:rPr>
          <w:rFonts w:hint="eastAsia" w:ascii="宋体" w:hAnsi="宋体"/>
          <w:color w:val="000000"/>
          <w:sz w:val="24"/>
          <w:szCs w:val="24"/>
          <w:lang w:bidi="ar"/>
        </w:rPr>
        <w:t>1</w:t>
      </w:r>
      <w:r>
        <w:rPr>
          <w:rFonts w:hint="eastAsia" w:ascii="宋体" w:hAnsi="宋体"/>
          <w:color w:val="000000"/>
          <w:sz w:val="24"/>
          <w:szCs w:val="24"/>
          <w:lang w:val="zh-CN" w:bidi="ar"/>
        </w:rPr>
        <w:t>.1</w:t>
      </w:r>
      <w:r>
        <w:rPr>
          <w:rFonts w:hint="eastAsia" w:ascii="宋体" w:hAnsi="宋体"/>
          <w:color w:val="000000"/>
          <w:sz w:val="24"/>
          <w:szCs w:val="24"/>
          <w:lang w:bidi="ar"/>
        </w:rPr>
        <w:t xml:space="preserve"> </w:t>
      </w:r>
      <w:r>
        <w:rPr>
          <w:rFonts w:hint="eastAsia" w:ascii="宋体" w:hAnsi="宋体"/>
          <w:color w:val="000000"/>
          <w:sz w:val="24"/>
          <w:szCs w:val="24"/>
          <w:lang w:val="zh-CN" w:bidi="ar"/>
        </w:rPr>
        <w:t>凡是与审查、澄清、评价和比较投标的有关资料以及授标建议等，采购人、评委、代理机构均不得向供应商或与评标无关的其他人员透露。</w:t>
      </w:r>
    </w:p>
    <w:p w14:paraId="155BB4AE">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val="zh-CN" w:bidi="ar"/>
        </w:rPr>
        <w:t>2</w:t>
      </w:r>
      <w:r>
        <w:rPr>
          <w:rFonts w:hint="eastAsia" w:ascii="宋体" w:hAnsi="宋体"/>
          <w:color w:val="000000"/>
          <w:sz w:val="24"/>
          <w:szCs w:val="24"/>
          <w:lang w:bidi="ar"/>
        </w:rPr>
        <w:t>1</w:t>
      </w:r>
      <w:r>
        <w:rPr>
          <w:rFonts w:hint="eastAsia" w:ascii="宋体" w:hAnsi="宋体"/>
          <w:color w:val="000000"/>
          <w:sz w:val="24"/>
          <w:szCs w:val="24"/>
          <w:lang w:val="zh-CN" w:bidi="ar"/>
        </w:rPr>
        <w:t>.2</w:t>
      </w:r>
      <w:r>
        <w:rPr>
          <w:rFonts w:hint="eastAsia" w:ascii="宋体" w:hAnsi="宋体"/>
          <w:color w:val="000000"/>
          <w:sz w:val="24"/>
          <w:szCs w:val="24"/>
          <w:lang w:bidi="ar"/>
        </w:rPr>
        <w:t xml:space="preserve"> </w:t>
      </w:r>
      <w:r>
        <w:rPr>
          <w:rFonts w:hint="eastAsia" w:ascii="宋体" w:hAnsi="宋体"/>
          <w:color w:val="000000"/>
          <w:sz w:val="24"/>
          <w:szCs w:val="24"/>
          <w:lang w:val="zh-CN" w:bidi="ar"/>
        </w:rPr>
        <w:t>供应商不得以任何方式影响评标，否则其投标文件将被作为无效投标文件。</w:t>
      </w:r>
    </w:p>
    <w:p w14:paraId="0A1C2629">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val="zh-CN" w:bidi="ar"/>
        </w:rPr>
        <w:t>2</w:t>
      </w:r>
      <w:r>
        <w:rPr>
          <w:rFonts w:hint="eastAsia" w:ascii="宋体" w:hAnsi="宋体"/>
          <w:color w:val="000000"/>
          <w:sz w:val="24"/>
          <w:szCs w:val="24"/>
          <w:lang w:bidi="ar"/>
        </w:rPr>
        <w:t>1</w:t>
      </w:r>
      <w:r>
        <w:rPr>
          <w:rFonts w:hint="eastAsia" w:ascii="宋体" w:hAnsi="宋体"/>
          <w:color w:val="000000"/>
          <w:sz w:val="24"/>
          <w:szCs w:val="24"/>
          <w:lang w:val="zh-CN" w:bidi="ar"/>
        </w:rPr>
        <w:t>.3 代理机构和评委会不向未成交的供应商解释未成交原因，也不公布评标过程中的相关细节。</w:t>
      </w:r>
    </w:p>
    <w:p w14:paraId="7465F836">
      <w:pPr>
        <w:widowControl/>
        <w:spacing w:line="360" w:lineRule="auto"/>
        <w:ind w:firstLine="482"/>
        <w:jc w:val="left"/>
        <w:rPr>
          <w:rFonts w:ascii="宋体" w:hAnsi="宋体"/>
          <w:b/>
          <w:bCs/>
          <w:color w:val="000000"/>
          <w:sz w:val="24"/>
          <w:szCs w:val="24"/>
          <w:lang w:bidi="ar"/>
        </w:rPr>
      </w:pPr>
      <w:bookmarkStart w:id="85" w:name="_Toc20823304"/>
      <w:bookmarkStart w:id="86" w:name="_Toc16938548"/>
      <w:bookmarkStart w:id="87" w:name="_Toc513029232"/>
      <w:r>
        <w:rPr>
          <w:rFonts w:hint="eastAsia" w:ascii="宋体" w:hAnsi="宋体"/>
          <w:b/>
          <w:bCs/>
          <w:color w:val="000000"/>
          <w:sz w:val="24"/>
          <w:szCs w:val="24"/>
          <w:lang w:bidi="ar"/>
        </w:rPr>
        <w:t>22．投标的澄清</w:t>
      </w:r>
      <w:bookmarkEnd w:id="85"/>
      <w:bookmarkEnd w:id="86"/>
      <w:bookmarkEnd w:id="87"/>
    </w:p>
    <w:p w14:paraId="5B07E97F">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val="zh-CN" w:bidi="ar"/>
        </w:rPr>
        <w:t>2</w:t>
      </w:r>
      <w:r>
        <w:rPr>
          <w:rFonts w:hint="eastAsia" w:ascii="宋体" w:hAnsi="宋体"/>
          <w:color w:val="000000"/>
          <w:sz w:val="24"/>
          <w:szCs w:val="24"/>
          <w:lang w:bidi="ar"/>
        </w:rPr>
        <w:t>2</w:t>
      </w:r>
      <w:r>
        <w:rPr>
          <w:rFonts w:hint="eastAsia" w:ascii="宋体" w:hAnsi="宋体"/>
          <w:color w:val="000000"/>
          <w:sz w:val="24"/>
          <w:szCs w:val="24"/>
          <w:lang w:val="zh-CN" w:bidi="ar"/>
        </w:rPr>
        <w:t>.1 评标期间，评委会对投标文件中含义不明确、同类问题表述不一致或者有明显文字和计算错误的内容，有权要求供应商作出必要的澄清、说明或者补正。</w:t>
      </w:r>
    </w:p>
    <w:p w14:paraId="5A6B03AA">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val="zh-CN" w:bidi="ar"/>
        </w:rPr>
        <w:t>供应商的澄清、说明或者补正不得超出投标文件的范围或者改变投标文件的实质性内容。</w:t>
      </w:r>
    </w:p>
    <w:p w14:paraId="2B45C904">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val="zh-CN" w:bidi="ar"/>
        </w:rPr>
        <w:t>评委会并非对每个供应商都做澄清要求。</w:t>
      </w:r>
    </w:p>
    <w:p w14:paraId="4A8E4D83">
      <w:pPr>
        <w:widowControl/>
        <w:spacing w:line="360" w:lineRule="auto"/>
        <w:ind w:firstLine="480"/>
        <w:jc w:val="left"/>
        <w:rPr>
          <w:rFonts w:ascii="宋体" w:hAnsi="宋体"/>
          <w:color w:val="000000"/>
          <w:sz w:val="24"/>
          <w:szCs w:val="24"/>
          <w:lang w:val="zh-CN" w:bidi="ar"/>
        </w:rPr>
      </w:pPr>
      <w:r>
        <w:rPr>
          <w:rFonts w:hint="eastAsia" w:ascii="宋体" w:hAnsi="宋体"/>
          <w:color w:val="000000"/>
          <w:sz w:val="24"/>
          <w:szCs w:val="24"/>
          <w:lang w:val="zh-CN" w:bidi="ar"/>
        </w:rPr>
        <w:t>2</w:t>
      </w:r>
      <w:r>
        <w:rPr>
          <w:rFonts w:hint="eastAsia" w:ascii="宋体" w:hAnsi="宋体"/>
          <w:color w:val="000000"/>
          <w:sz w:val="24"/>
          <w:szCs w:val="24"/>
          <w:lang w:bidi="ar"/>
        </w:rPr>
        <w:t>2</w:t>
      </w:r>
      <w:r>
        <w:rPr>
          <w:rFonts w:hint="eastAsia" w:ascii="宋体" w:hAnsi="宋体"/>
          <w:color w:val="000000"/>
          <w:sz w:val="24"/>
          <w:szCs w:val="24"/>
          <w:lang w:val="zh-CN" w:bidi="ar"/>
        </w:rPr>
        <w:t>.2 需要供应商进行澄清、说明和补正的，评委会将通过苏采云系统向供应商发出《澄清要求函》，接到《澄清要求函》的供应商应当按照要求在苏采云系统中提交《澄清响应函》并加盖电子公章。澄清、说明和补正的内容作为投标文件的补充部分，具体操作方式见《操作手册》。</w:t>
      </w:r>
    </w:p>
    <w:p w14:paraId="1B9A9902">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val="zh-CN" w:bidi="ar"/>
        </w:rPr>
        <w:t>2</w:t>
      </w:r>
      <w:r>
        <w:rPr>
          <w:rFonts w:hint="eastAsia" w:ascii="宋体" w:hAnsi="宋体"/>
          <w:color w:val="000000"/>
          <w:sz w:val="24"/>
          <w:szCs w:val="24"/>
          <w:lang w:bidi="ar"/>
        </w:rPr>
        <w:t>2</w:t>
      </w:r>
      <w:r>
        <w:rPr>
          <w:rFonts w:hint="eastAsia" w:ascii="宋体" w:hAnsi="宋体"/>
          <w:color w:val="000000"/>
          <w:sz w:val="24"/>
          <w:szCs w:val="24"/>
          <w:lang w:val="zh-CN" w:bidi="ar"/>
        </w:rPr>
        <w:t>.3 接到评委会澄清、说明和补正要求的，供应商如未按规定作出澄清、说明和补正，其风险由供应商自行承担。</w:t>
      </w:r>
    </w:p>
    <w:p w14:paraId="393643D1">
      <w:pPr>
        <w:widowControl/>
        <w:spacing w:line="360" w:lineRule="auto"/>
        <w:ind w:firstLine="482"/>
        <w:jc w:val="left"/>
        <w:rPr>
          <w:rFonts w:ascii="宋体" w:hAnsi="宋体"/>
          <w:b/>
          <w:bCs/>
          <w:color w:val="000000"/>
          <w:sz w:val="24"/>
          <w:szCs w:val="24"/>
          <w:lang w:bidi="ar"/>
        </w:rPr>
      </w:pPr>
      <w:bookmarkStart w:id="88" w:name="_Toc16938549"/>
      <w:bookmarkStart w:id="89" w:name="_Toc20823305"/>
      <w:bookmarkStart w:id="90" w:name="_Toc513029233"/>
      <w:r>
        <w:rPr>
          <w:rFonts w:hint="eastAsia" w:ascii="宋体" w:hAnsi="宋体"/>
          <w:b/>
          <w:bCs/>
          <w:color w:val="000000"/>
          <w:sz w:val="24"/>
          <w:szCs w:val="24"/>
          <w:lang w:bidi="ar"/>
        </w:rPr>
        <w:t>23、对投标文件的初审</w:t>
      </w:r>
      <w:bookmarkEnd w:id="88"/>
      <w:bookmarkEnd w:id="89"/>
      <w:bookmarkEnd w:id="90"/>
    </w:p>
    <w:p w14:paraId="32F1C80D">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23.1投标文件初审分为资格性检查和符合性检查。</w:t>
      </w:r>
    </w:p>
    <w:p w14:paraId="612C8935">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资格性检查：依据法律法规和招标文件的规定，由采购人或代理机构对投标文件中的资格证明文件进行审查，并将资格审查的结论向评委会进行反馈。</w:t>
      </w:r>
    </w:p>
    <w:p w14:paraId="3777EFFF">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在进行资格性审查的同时，将在“信用中国”网站（www.creditchina.gov.cn）、对供应商是否被列入失信被执行人、重大税收违法案件当事人名单、政府采购严重失信行为记录名单情况进行查询，以确定供应商是否具备投标资格。查询结果留存并归档。</w:t>
      </w:r>
    </w:p>
    <w:p w14:paraId="2A0E1B3D">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接受联合体的项目，两个以上的自然人、法人或者其他组织组成一个联合体，以一个供应商的身份共同参加政府采购活动的,联合体成员存在不良信用记录的，视同联合体存在不良应用记录。</w:t>
      </w:r>
    </w:p>
    <w:p w14:paraId="46AB3923">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符合性检查：依据招标文件的规定，由评委会从投标文件的有效性、完整性和对招标文件的响应程度进行审查，以确定是否对招标文件的实质性要求作出响应。</w:t>
      </w:r>
    </w:p>
    <w:tbl>
      <w:tblPr>
        <w:tblStyle w:val="38"/>
        <w:tblW w:w="5000" w:type="pct"/>
        <w:jc w:val="center"/>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top w:w="0" w:type="dxa"/>
          <w:left w:w="0" w:type="dxa"/>
          <w:bottom w:w="0" w:type="dxa"/>
          <w:right w:w="0" w:type="dxa"/>
        </w:tblCellMar>
      </w:tblPr>
      <w:tblGrid>
        <w:gridCol w:w="4543"/>
        <w:gridCol w:w="4543"/>
      </w:tblGrid>
      <w:tr w14:paraId="33A38CF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jc w:val="center"/>
        </w:trPr>
        <w:tc>
          <w:tcPr>
            <w:tcW w:w="2500" w:type="pct"/>
            <w:tcBorders>
              <w:top w:val="single" w:color="auto" w:sz="6" w:space="0"/>
              <w:left w:val="single" w:color="auto" w:sz="6" w:space="0"/>
              <w:bottom w:val="single" w:color="auto" w:sz="6" w:space="0"/>
              <w:right w:val="single" w:color="auto" w:sz="6" w:space="0"/>
            </w:tcBorders>
            <w:vAlign w:val="center"/>
          </w:tcPr>
          <w:p w14:paraId="21750A8A">
            <w:pPr>
              <w:widowControl/>
              <w:spacing w:before="120" w:beforeLines="50" w:line="360" w:lineRule="auto"/>
              <w:jc w:val="center"/>
              <w:rPr>
                <w:rFonts w:ascii="宋体" w:hAnsi="宋体"/>
                <w:color w:val="000000"/>
                <w:sz w:val="24"/>
                <w:szCs w:val="24"/>
                <w:lang w:bidi="ar"/>
              </w:rPr>
            </w:pPr>
            <w:r>
              <w:rPr>
                <w:rFonts w:hint="eastAsia" w:ascii="宋体" w:hAnsi="宋体"/>
                <w:color w:val="000000"/>
                <w:sz w:val="24"/>
                <w:szCs w:val="24"/>
                <w:lang w:bidi="ar"/>
              </w:rPr>
              <w:t>符合性审查因素</w:t>
            </w:r>
          </w:p>
        </w:tc>
        <w:tc>
          <w:tcPr>
            <w:tcW w:w="2500" w:type="pct"/>
            <w:tcBorders>
              <w:top w:val="single" w:color="auto" w:sz="6" w:space="0"/>
              <w:left w:val="single" w:color="auto" w:sz="6" w:space="0"/>
              <w:bottom w:val="single" w:color="auto" w:sz="6" w:space="0"/>
              <w:right w:val="single" w:color="auto" w:sz="6" w:space="0"/>
            </w:tcBorders>
            <w:vAlign w:val="center"/>
          </w:tcPr>
          <w:p w14:paraId="15DB0EEF">
            <w:pPr>
              <w:widowControl/>
              <w:spacing w:before="120" w:beforeLines="50" w:line="360" w:lineRule="auto"/>
              <w:jc w:val="center"/>
              <w:rPr>
                <w:rFonts w:ascii="宋体" w:hAnsi="宋体"/>
                <w:color w:val="000000"/>
                <w:sz w:val="24"/>
                <w:szCs w:val="24"/>
                <w:lang w:bidi="ar"/>
              </w:rPr>
            </w:pPr>
            <w:r>
              <w:rPr>
                <w:rFonts w:hint="eastAsia" w:ascii="宋体" w:hAnsi="宋体"/>
                <w:color w:val="000000"/>
                <w:sz w:val="24"/>
                <w:szCs w:val="24"/>
                <w:lang w:bidi="ar"/>
              </w:rPr>
              <w:t>审查标准</w:t>
            </w:r>
          </w:p>
        </w:tc>
      </w:tr>
      <w:tr w14:paraId="41F14A8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auto" w:sz="6" w:space="0"/>
              <w:left w:val="single" w:color="auto" w:sz="6" w:space="0"/>
              <w:bottom w:val="single" w:color="auto" w:sz="6" w:space="0"/>
              <w:right w:val="single" w:color="auto" w:sz="6" w:space="0"/>
            </w:tcBorders>
            <w:vAlign w:val="center"/>
          </w:tcPr>
          <w:p w14:paraId="0EA758B4">
            <w:pPr>
              <w:widowControl/>
              <w:spacing w:before="120" w:beforeLines="50" w:line="360" w:lineRule="auto"/>
              <w:jc w:val="center"/>
              <w:rPr>
                <w:rFonts w:ascii="宋体" w:hAnsi="宋体"/>
                <w:color w:val="000000"/>
                <w:sz w:val="24"/>
                <w:szCs w:val="24"/>
                <w:lang w:bidi="ar"/>
              </w:rPr>
            </w:pPr>
            <w:r>
              <w:rPr>
                <w:rFonts w:hint="eastAsia" w:ascii="宋体" w:hAnsi="宋体"/>
                <w:color w:val="000000"/>
                <w:sz w:val="24"/>
                <w:szCs w:val="24"/>
                <w:lang w:bidi="ar"/>
              </w:rPr>
              <w:t>法定代表人身份证明或授权委托书</w:t>
            </w:r>
          </w:p>
        </w:tc>
        <w:tc>
          <w:tcPr>
            <w:tcW w:w="0" w:type="auto"/>
            <w:tcBorders>
              <w:top w:val="single" w:color="auto" w:sz="6" w:space="0"/>
              <w:left w:val="single" w:color="auto" w:sz="6" w:space="0"/>
              <w:bottom w:val="single" w:color="auto" w:sz="6" w:space="0"/>
              <w:right w:val="single" w:color="auto" w:sz="6" w:space="0"/>
            </w:tcBorders>
            <w:vAlign w:val="center"/>
          </w:tcPr>
          <w:p w14:paraId="0F2CAB0B">
            <w:pPr>
              <w:widowControl/>
              <w:spacing w:before="120" w:beforeLines="50" w:line="360" w:lineRule="auto"/>
              <w:jc w:val="center"/>
              <w:rPr>
                <w:rFonts w:ascii="宋体" w:hAnsi="宋体"/>
                <w:color w:val="000000"/>
                <w:sz w:val="24"/>
                <w:szCs w:val="24"/>
                <w:lang w:bidi="ar"/>
              </w:rPr>
            </w:pPr>
            <w:r>
              <w:rPr>
                <w:rFonts w:hint="eastAsia" w:ascii="宋体" w:hAnsi="宋体"/>
                <w:color w:val="000000"/>
                <w:sz w:val="24"/>
                <w:szCs w:val="24"/>
                <w:lang w:bidi="ar"/>
              </w:rPr>
              <w:t>符合招标文件要求</w:t>
            </w:r>
          </w:p>
        </w:tc>
      </w:tr>
      <w:tr w14:paraId="4E6A231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auto" w:sz="6" w:space="0"/>
              <w:left w:val="single" w:color="auto" w:sz="6" w:space="0"/>
              <w:bottom w:val="single" w:color="auto" w:sz="6" w:space="0"/>
              <w:right w:val="single" w:color="auto" w:sz="6" w:space="0"/>
            </w:tcBorders>
            <w:vAlign w:val="center"/>
          </w:tcPr>
          <w:p w14:paraId="64B0AC07">
            <w:pPr>
              <w:widowControl/>
              <w:spacing w:before="120" w:beforeLines="50" w:line="360" w:lineRule="auto"/>
              <w:jc w:val="center"/>
              <w:rPr>
                <w:rFonts w:ascii="宋体" w:hAnsi="宋体"/>
                <w:color w:val="000000"/>
                <w:sz w:val="24"/>
                <w:szCs w:val="24"/>
                <w:lang w:bidi="ar"/>
              </w:rPr>
            </w:pPr>
            <w:r>
              <w:rPr>
                <w:rFonts w:hint="eastAsia" w:ascii="宋体" w:hAnsi="宋体"/>
                <w:color w:val="000000"/>
                <w:sz w:val="24"/>
                <w:szCs w:val="24"/>
                <w:lang w:bidi="ar"/>
              </w:rPr>
              <w:t>投标文件签署、盖章齐全完整</w:t>
            </w:r>
          </w:p>
        </w:tc>
        <w:tc>
          <w:tcPr>
            <w:tcW w:w="0" w:type="auto"/>
            <w:tcBorders>
              <w:top w:val="single" w:color="auto" w:sz="6" w:space="0"/>
              <w:left w:val="single" w:color="auto" w:sz="6" w:space="0"/>
              <w:bottom w:val="single" w:color="auto" w:sz="6" w:space="0"/>
              <w:right w:val="single" w:color="auto" w:sz="6" w:space="0"/>
            </w:tcBorders>
            <w:vAlign w:val="center"/>
          </w:tcPr>
          <w:p w14:paraId="53BF6B56">
            <w:pPr>
              <w:widowControl/>
              <w:spacing w:before="120" w:beforeLines="50" w:line="360" w:lineRule="auto"/>
              <w:jc w:val="center"/>
              <w:rPr>
                <w:rFonts w:ascii="宋体" w:hAnsi="宋体"/>
                <w:color w:val="000000"/>
                <w:sz w:val="24"/>
                <w:szCs w:val="24"/>
                <w:lang w:bidi="ar"/>
              </w:rPr>
            </w:pPr>
            <w:r>
              <w:rPr>
                <w:rFonts w:hint="eastAsia" w:ascii="宋体" w:hAnsi="宋体"/>
                <w:color w:val="000000"/>
                <w:sz w:val="24"/>
                <w:szCs w:val="24"/>
                <w:lang w:bidi="ar"/>
              </w:rPr>
              <w:t>符合招标文件要求</w:t>
            </w:r>
          </w:p>
        </w:tc>
      </w:tr>
      <w:tr w14:paraId="552292A7">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auto" w:sz="6" w:space="0"/>
              <w:left w:val="single" w:color="auto" w:sz="6" w:space="0"/>
              <w:bottom w:val="single" w:color="auto" w:sz="6" w:space="0"/>
              <w:right w:val="single" w:color="auto" w:sz="6" w:space="0"/>
            </w:tcBorders>
            <w:vAlign w:val="center"/>
          </w:tcPr>
          <w:p w14:paraId="5AB0B079">
            <w:pPr>
              <w:widowControl/>
              <w:spacing w:before="120" w:beforeLines="50" w:line="360" w:lineRule="auto"/>
              <w:jc w:val="center"/>
              <w:rPr>
                <w:rFonts w:ascii="宋体" w:hAnsi="宋体"/>
                <w:color w:val="000000"/>
                <w:sz w:val="24"/>
                <w:szCs w:val="24"/>
                <w:lang w:bidi="ar"/>
              </w:rPr>
            </w:pPr>
            <w:r>
              <w:rPr>
                <w:rFonts w:hint="eastAsia" w:ascii="宋体" w:hAnsi="宋体"/>
                <w:color w:val="000000"/>
                <w:sz w:val="24"/>
                <w:szCs w:val="24"/>
                <w:lang w:bidi="ar"/>
              </w:rPr>
              <w:t>投标有效期</w:t>
            </w:r>
          </w:p>
        </w:tc>
        <w:tc>
          <w:tcPr>
            <w:tcW w:w="0" w:type="auto"/>
            <w:tcBorders>
              <w:top w:val="single" w:color="auto" w:sz="6" w:space="0"/>
              <w:left w:val="single" w:color="auto" w:sz="6" w:space="0"/>
              <w:bottom w:val="single" w:color="auto" w:sz="6" w:space="0"/>
              <w:right w:val="single" w:color="auto" w:sz="6" w:space="0"/>
            </w:tcBorders>
            <w:vAlign w:val="center"/>
          </w:tcPr>
          <w:p w14:paraId="3B6741CA">
            <w:pPr>
              <w:widowControl/>
              <w:spacing w:before="120" w:beforeLines="50" w:line="360" w:lineRule="auto"/>
              <w:jc w:val="center"/>
              <w:rPr>
                <w:rFonts w:ascii="宋体" w:hAnsi="宋体"/>
                <w:color w:val="000000"/>
                <w:sz w:val="24"/>
                <w:szCs w:val="24"/>
                <w:lang w:bidi="ar"/>
              </w:rPr>
            </w:pPr>
            <w:r>
              <w:rPr>
                <w:rFonts w:hint="eastAsia" w:ascii="宋体" w:hAnsi="宋体"/>
                <w:color w:val="000000"/>
                <w:sz w:val="24"/>
                <w:szCs w:val="24"/>
                <w:lang w:bidi="ar"/>
              </w:rPr>
              <w:t>符合招标文件要求</w:t>
            </w:r>
          </w:p>
        </w:tc>
      </w:tr>
      <w:tr w14:paraId="4D12F2A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auto" w:sz="6" w:space="0"/>
              <w:left w:val="single" w:color="auto" w:sz="6" w:space="0"/>
              <w:bottom w:val="single" w:color="auto" w:sz="6" w:space="0"/>
              <w:right w:val="single" w:color="auto" w:sz="6" w:space="0"/>
            </w:tcBorders>
            <w:vAlign w:val="center"/>
          </w:tcPr>
          <w:p w14:paraId="4B1B52F6">
            <w:pPr>
              <w:widowControl/>
              <w:spacing w:before="120" w:beforeLines="50" w:line="360" w:lineRule="auto"/>
              <w:jc w:val="center"/>
              <w:rPr>
                <w:rFonts w:ascii="宋体" w:hAnsi="宋体"/>
                <w:color w:val="000000"/>
                <w:sz w:val="24"/>
                <w:szCs w:val="24"/>
                <w:lang w:bidi="ar"/>
              </w:rPr>
            </w:pPr>
            <w:r>
              <w:rPr>
                <w:rFonts w:hint="eastAsia" w:ascii="宋体" w:hAnsi="宋体"/>
                <w:color w:val="000000"/>
                <w:sz w:val="24"/>
                <w:szCs w:val="24"/>
                <w:lang w:bidi="ar"/>
              </w:rPr>
              <w:t>项目需求中的实质性要求</w:t>
            </w:r>
          </w:p>
        </w:tc>
        <w:tc>
          <w:tcPr>
            <w:tcW w:w="0" w:type="auto"/>
            <w:tcBorders>
              <w:top w:val="single" w:color="auto" w:sz="6" w:space="0"/>
              <w:left w:val="single" w:color="auto" w:sz="6" w:space="0"/>
              <w:bottom w:val="single" w:color="auto" w:sz="6" w:space="0"/>
              <w:right w:val="single" w:color="auto" w:sz="6" w:space="0"/>
            </w:tcBorders>
            <w:vAlign w:val="center"/>
          </w:tcPr>
          <w:p w14:paraId="6E803A15">
            <w:pPr>
              <w:widowControl/>
              <w:spacing w:before="120" w:beforeLines="50" w:line="360" w:lineRule="auto"/>
              <w:jc w:val="center"/>
              <w:rPr>
                <w:rFonts w:ascii="宋体" w:hAnsi="宋体"/>
                <w:color w:val="000000"/>
                <w:sz w:val="24"/>
                <w:szCs w:val="24"/>
                <w:lang w:bidi="ar"/>
              </w:rPr>
            </w:pPr>
            <w:r>
              <w:rPr>
                <w:rFonts w:hint="eastAsia" w:ascii="宋体" w:hAnsi="宋体"/>
                <w:color w:val="000000"/>
                <w:sz w:val="24"/>
                <w:szCs w:val="24"/>
                <w:lang w:bidi="ar"/>
              </w:rPr>
              <w:t>符合招标文件要求</w:t>
            </w:r>
          </w:p>
        </w:tc>
      </w:tr>
      <w:tr w14:paraId="5F958078">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rPr>
          <w:jc w:val="center"/>
        </w:trPr>
        <w:tc>
          <w:tcPr>
            <w:tcW w:w="0" w:type="auto"/>
            <w:tcBorders>
              <w:top w:val="single" w:color="auto" w:sz="6" w:space="0"/>
              <w:left w:val="single" w:color="auto" w:sz="6" w:space="0"/>
              <w:bottom w:val="single" w:color="auto" w:sz="6" w:space="0"/>
              <w:right w:val="single" w:color="auto" w:sz="6" w:space="0"/>
            </w:tcBorders>
            <w:vAlign w:val="center"/>
          </w:tcPr>
          <w:p w14:paraId="0B26F7D4">
            <w:pPr>
              <w:widowControl/>
              <w:spacing w:before="120" w:beforeLines="50" w:line="360" w:lineRule="auto"/>
              <w:jc w:val="center"/>
              <w:rPr>
                <w:rFonts w:ascii="宋体" w:hAnsi="宋体"/>
                <w:color w:val="000000"/>
                <w:sz w:val="24"/>
                <w:szCs w:val="24"/>
                <w:lang w:bidi="ar"/>
              </w:rPr>
            </w:pPr>
            <w:r>
              <w:rPr>
                <w:rFonts w:hint="eastAsia" w:ascii="宋体" w:hAnsi="宋体"/>
                <w:color w:val="000000"/>
                <w:sz w:val="24"/>
                <w:szCs w:val="24"/>
                <w:lang w:bidi="ar"/>
              </w:rPr>
              <w:t>其他实质性要求</w:t>
            </w:r>
          </w:p>
        </w:tc>
        <w:tc>
          <w:tcPr>
            <w:tcW w:w="0" w:type="auto"/>
            <w:tcBorders>
              <w:top w:val="single" w:color="auto" w:sz="6" w:space="0"/>
              <w:left w:val="single" w:color="auto" w:sz="6" w:space="0"/>
              <w:bottom w:val="single" w:color="auto" w:sz="6" w:space="0"/>
              <w:right w:val="single" w:color="auto" w:sz="6" w:space="0"/>
            </w:tcBorders>
            <w:vAlign w:val="center"/>
          </w:tcPr>
          <w:p w14:paraId="4C2000CA">
            <w:pPr>
              <w:widowControl/>
              <w:spacing w:before="120" w:beforeLines="50" w:line="360" w:lineRule="auto"/>
              <w:jc w:val="center"/>
              <w:rPr>
                <w:rFonts w:ascii="宋体" w:hAnsi="宋体"/>
                <w:color w:val="000000"/>
                <w:sz w:val="24"/>
                <w:szCs w:val="24"/>
                <w:lang w:bidi="ar"/>
              </w:rPr>
            </w:pPr>
            <w:r>
              <w:rPr>
                <w:rFonts w:hint="eastAsia" w:ascii="宋体" w:hAnsi="宋体"/>
                <w:color w:val="000000"/>
                <w:sz w:val="24"/>
                <w:szCs w:val="24"/>
                <w:lang w:bidi="ar"/>
              </w:rPr>
              <w:t>符合招标文件要求</w:t>
            </w:r>
          </w:p>
        </w:tc>
      </w:tr>
    </w:tbl>
    <w:p w14:paraId="11FADCC6">
      <w:pPr>
        <w:widowControl/>
        <w:spacing w:line="360" w:lineRule="auto"/>
        <w:ind w:firstLine="480"/>
        <w:jc w:val="left"/>
        <w:rPr>
          <w:rFonts w:ascii="宋体" w:hAnsi="宋体"/>
          <w:color w:val="000000"/>
          <w:sz w:val="24"/>
          <w:szCs w:val="24"/>
          <w:lang w:bidi="ar"/>
        </w:rPr>
      </w:pPr>
    </w:p>
    <w:p w14:paraId="3093EA24">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23.2 未通过资格审查或符合性审查的供应商，将通过苏采云系统告知供应商未通过资格审查或符合性审查的原因，评审结束后，将不再告知未通过资格审查或符合性审查的原因。</w:t>
      </w:r>
    </w:p>
    <w:p w14:paraId="5627BFB1">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23.3在详细评标之前，评委会将首先审查每份投标文件是否实质性响应了招标文件的要求。实质性响应的投标应该是与招标文件要求的全部实质性条款、条件和规格相符，没有重大偏离或保留的投标。</w:t>
      </w:r>
    </w:p>
    <w:p w14:paraId="2CF6C47B">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评委决定投标文件的响应性只根据投标文件本身的内容，而不寻求外部的证据。</w:t>
      </w:r>
    </w:p>
    <w:p w14:paraId="309B6224">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*23.3如果投标文件实质上没有响应招标文件的要求，评委会将予以拒绝，供应商不得通过修改或撤销不合要求的偏离或保留而使其投标成为实质性响应的投标。</w:t>
      </w:r>
    </w:p>
    <w:p w14:paraId="09C4E9DE">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23.4评委会将对确定为实质性响应的投标进行进一步审核，看其是否有计算上或累加上的算术错误，修正错误的原则如下：</w:t>
      </w:r>
    </w:p>
    <w:p w14:paraId="0F4279E4">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（1）投标文件中开标一览表（报价表）内容与投标文件中相应内容不一致的，以开标一览表（报价表）为准；</w:t>
      </w:r>
    </w:p>
    <w:p w14:paraId="3B26FF58">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（2）大写金额和小写金额不一致的，以大写金额为准；</w:t>
      </w:r>
    </w:p>
    <w:p w14:paraId="1976B9CC">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（3）单价金额小数点或者百分比有明显错位的，以开标一览表的总价为准，并修改单价；</w:t>
      </w:r>
    </w:p>
    <w:p w14:paraId="69234DCF">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（4）总价金额与按单价汇总金额不一致的，以单价金额计算结果为准。</w:t>
      </w:r>
    </w:p>
    <w:p w14:paraId="6C2EA81D">
      <w:pPr>
        <w:widowControl/>
        <w:spacing w:line="360" w:lineRule="auto"/>
        <w:ind w:firstLine="480"/>
        <w:jc w:val="left"/>
        <w:rPr>
          <w:rFonts w:ascii="宋体" w:hAnsi="宋体"/>
          <w:color w:val="000000"/>
          <w:sz w:val="24"/>
          <w:szCs w:val="24"/>
          <w:lang w:bidi="ar"/>
        </w:rPr>
      </w:pPr>
      <w:r>
        <w:rPr>
          <w:rFonts w:hint="eastAsia" w:ascii="宋体" w:hAnsi="宋体"/>
          <w:color w:val="000000"/>
          <w:sz w:val="24"/>
          <w:szCs w:val="24"/>
          <w:lang w:bidi="ar"/>
        </w:rPr>
        <w:t>*同时出现两种以上不一致的，按照前款规定的顺序修正。修正后的报价经供应商确认后产生约束力，供应商不确认的，其投标无效。</w:t>
      </w:r>
    </w:p>
    <w:p w14:paraId="132538EE">
      <w:pPr>
        <w:pStyle w:val="15"/>
        <w:spacing w:line="360" w:lineRule="auto"/>
        <w:ind w:firstLine="602" w:firstLineChars="250"/>
        <w:jc w:val="left"/>
        <w:rPr>
          <w:rFonts w:ascii="宋体" w:hAnsi="宋体"/>
          <w:bCs/>
          <w:color w:val="000000"/>
          <w:szCs w:val="24"/>
          <w:lang w:bidi="ar"/>
        </w:rPr>
      </w:pPr>
      <w:r>
        <w:rPr>
          <w:rFonts w:hint="eastAsia" w:ascii="宋体" w:hAnsi="宋体"/>
          <w:bCs/>
          <w:color w:val="000000"/>
          <w:szCs w:val="24"/>
          <w:lang w:bidi="ar"/>
        </w:rPr>
        <w:t>24、供应商在开、评标全过程中应保持通讯畅通，及时登录苏采云系统查阅、答复相关信息，并安排专人与</w:t>
      </w:r>
      <w:bookmarkStart w:id="91" w:name="_Hlk176280376"/>
      <w:r>
        <w:rPr>
          <w:rFonts w:hint="eastAsia" w:ascii="宋体" w:hAnsi="宋体"/>
          <w:bCs/>
          <w:color w:val="000000"/>
          <w:szCs w:val="24"/>
          <w:lang w:bidi="ar"/>
        </w:rPr>
        <w:t>代理机构</w:t>
      </w:r>
      <w:bookmarkEnd w:id="91"/>
      <w:r>
        <w:rPr>
          <w:rFonts w:hint="eastAsia" w:ascii="宋体" w:hAnsi="宋体"/>
          <w:bCs/>
          <w:color w:val="000000"/>
          <w:szCs w:val="24"/>
          <w:lang w:bidi="ar"/>
        </w:rPr>
        <w:t>及评委会联系。</w:t>
      </w:r>
    </w:p>
    <w:p w14:paraId="28FCA503">
      <w:pPr>
        <w:pStyle w:val="2"/>
        <w:spacing w:before="0" w:after="0" w:line="360" w:lineRule="auto"/>
        <w:ind w:firstLine="481"/>
        <w:rPr>
          <w:rFonts w:ascii="宋体" w:hAnsi="宋体" w:eastAsia="宋体"/>
          <w:b w:val="0"/>
          <w:color w:val="000000"/>
          <w:sz w:val="24"/>
          <w:szCs w:val="24"/>
          <w:lang w:bidi="ar"/>
        </w:rPr>
      </w:pPr>
      <w:bookmarkStart w:id="92" w:name="_Toc513029234"/>
      <w:bookmarkStart w:id="93" w:name="_Toc16938550"/>
      <w:bookmarkStart w:id="94" w:name="_Toc20823306"/>
      <w:r>
        <w:rPr>
          <w:rFonts w:hint="eastAsia" w:ascii="宋体" w:hAnsi="宋体" w:eastAsia="宋体"/>
          <w:bCs/>
          <w:color w:val="000000"/>
          <w:sz w:val="24"/>
          <w:szCs w:val="24"/>
          <w:lang w:bidi="ar"/>
        </w:rPr>
        <w:t>*25、</w:t>
      </w:r>
      <w:bookmarkEnd w:id="92"/>
      <w:bookmarkEnd w:id="93"/>
      <w:bookmarkEnd w:id="94"/>
      <w:r>
        <w:rPr>
          <w:rFonts w:hint="eastAsia" w:ascii="宋体" w:hAnsi="宋体" w:eastAsia="宋体"/>
          <w:bCs/>
          <w:color w:val="000000"/>
          <w:sz w:val="24"/>
          <w:szCs w:val="24"/>
          <w:lang w:bidi="ar"/>
        </w:rPr>
        <w:t>无效投标条款和废标条款</w:t>
      </w:r>
    </w:p>
    <w:p w14:paraId="34ADD945">
      <w:pPr>
        <w:spacing w:line="360" w:lineRule="auto"/>
        <w:ind w:firstLine="420"/>
        <w:rPr>
          <w:rFonts w:ascii="宋体" w:hAnsi="宋体"/>
          <w:color w:val="000000"/>
          <w:sz w:val="24"/>
          <w:szCs w:val="24"/>
          <w:lang w:bidi="ar"/>
        </w:rPr>
      </w:pPr>
      <w:bookmarkStart w:id="95" w:name="_Toc513029235"/>
      <w:bookmarkStart w:id="96" w:name="_Toc16938551"/>
      <w:bookmarkStart w:id="97" w:name="_Toc20823307"/>
      <w:r>
        <w:rPr>
          <w:rFonts w:hint="eastAsia" w:ascii="宋体" w:hAnsi="宋体"/>
          <w:color w:val="000000"/>
          <w:sz w:val="24"/>
          <w:szCs w:val="24"/>
          <w:lang w:bidi="ar"/>
        </w:rPr>
        <w:t>25.1 无效投标条款</w:t>
      </w:r>
    </w:p>
    <w:p w14:paraId="48B2DA18">
      <w:pPr>
        <w:spacing w:line="360" w:lineRule="auto"/>
        <w:ind w:firstLine="420"/>
        <w:rPr>
          <w:rFonts w:ascii="宋体" w:hAnsi="宋体"/>
          <w:color w:val="000000"/>
          <w:sz w:val="24"/>
          <w:szCs w:val="24"/>
          <w:lang w:bidi="ar"/>
        </w:rPr>
      </w:pPr>
      <w:r>
        <w:rPr>
          <w:rFonts w:hint="eastAsia" w:ascii="宋体" w:hAnsi="宋体"/>
          <w:color w:val="000000"/>
          <w:sz w:val="24"/>
          <w:szCs w:val="24"/>
          <w:lang w:bidi="ar"/>
        </w:rPr>
        <w:t>25.1.1 供应商在苏采云系统规定的时间内未成功解密电子投标文件。</w:t>
      </w:r>
    </w:p>
    <w:p w14:paraId="6CE6915E">
      <w:pPr>
        <w:spacing w:line="360" w:lineRule="auto"/>
        <w:ind w:firstLine="420"/>
        <w:rPr>
          <w:rFonts w:ascii="宋体" w:hAnsi="宋体"/>
          <w:color w:val="000000"/>
          <w:sz w:val="24"/>
          <w:szCs w:val="24"/>
          <w:lang w:bidi="ar"/>
        </w:rPr>
      </w:pPr>
      <w:r>
        <w:rPr>
          <w:rFonts w:hint="eastAsia" w:ascii="宋体" w:hAnsi="宋体"/>
          <w:color w:val="000000"/>
          <w:sz w:val="24"/>
          <w:szCs w:val="24"/>
          <w:lang w:bidi="ar"/>
        </w:rPr>
        <w:t>25.1.2 供应商未按照招标文件要求上传电子投标文件。</w:t>
      </w:r>
    </w:p>
    <w:p w14:paraId="406E2503">
      <w:pPr>
        <w:spacing w:line="360" w:lineRule="auto"/>
        <w:ind w:firstLine="420"/>
        <w:rPr>
          <w:rFonts w:ascii="宋体" w:hAnsi="宋体"/>
          <w:color w:val="000000"/>
          <w:sz w:val="24"/>
          <w:szCs w:val="24"/>
          <w:lang w:bidi="ar"/>
        </w:rPr>
      </w:pPr>
      <w:r>
        <w:rPr>
          <w:rFonts w:hint="eastAsia" w:ascii="宋体" w:hAnsi="宋体"/>
          <w:color w:val="000000"/>
          <w:sz w:val="24"/>
          <w:szCs w:val="24"/>
          <w:lang w:bidi="ar"/>
        </w:rPr>
        <w:t>25.1.3 同一投标人提交两个（含两个）以上不同的投标报价。</w:t>
      </w:r>
    </w:p>
    <w:p w14:paraId="541FE8C0">
      <w:pPr>
        <w:spacing w:line="360" w:lineRule="auto"/>
        <w:ind w:firstLine="420"/>
        <w:rPr>
          <w:rFonts w:ascii="宋体" w:hAnsi="宋体"/>
          <w:color w:val="000000"/>
          <w:sz w:val="24"/>
          <w:szCs w:val="24"/>
          <w:lang w:bidi="ar"/>
        </w:rPr>
      </w:pPr>
      <w:r>
        <w:rPr>
          <w:rFonts w:hint="eastAsia" w:ascii="宋体" w:hAnsi="宋体"/>
          <w:color w:val="000000"/>
          <w:sz w:val="24"/>
          <w:szCs w:val="24"/>
          <w:lang w:bidi="ar"/>
        </w:rPr>
        <w:t>25.1.4 供应商不具备招标文件中规定资格要求。</w:t>
      </w:r>
    </w:p>
    <w:p w14:paraId="3A3F0EF6">
      <w:pPr>
        <w:spacing w:line="360" w:lineRule="auto"/>
        <w:ind w:firstLine="420"/>
        <w:rPr>
          <w:rFonts w:ascii="宋体" w:hAnsi="宋体"/>
          <w:color w:val="000000"/>
          <w:sz w:val="24"/>
          <w:szCs w:val="24"/>
          <w:lang w:bidi="ar"/>
        </w:rPr>
      </w:pPr>
      <w:r>
        <w:rPr>
          <w:rFonts w:hint="eastAsia" w:ascii="宋体" w:hAnsi="宋体"/>
          <w:color w:val="000000"/>
          <w:sz w:val="24"/>
          <w:szCs w:val="24"/>
          <w:lang w:bidi="ar"/>
        </w:rPr>
        <w:t>25.1.5 供应商的报价超过了采购预算或最高限价。</w:t>
      </w:r>
    </w:p>
    <w:p w14:paraId="29E53A2A">
      <w:pPr>
        <w:spacing w:line="360" w:lineRule="auto"/>
        <w:ind w:firstLine="420"/>
        <w:rPr>
          <w:rFonts w:ascii="宋体" w:hAnsi="宋体"/>
          <w:color w:val="000000"/>
          <w:sz w:val="24"/>
          <w:szCs w:val="24"/>
          <w:lang w:bidi="ar"/>
        </w:rPr>
      </w:pPr>
      <w:r>
        <w:rPr>
          <w:rFonts w:hint="eastAsia" w:ascii="宋体" w:hAnsi="宋体"/>
          <w:color w:val="000000"/>
          <w:sz w:val="24"/>
          <w:szCs w:val="24"/>
          <w:lang w:bidi="ar"/>
        </w:rPr>
        <w:t>25.1.6 未通过符合性审查。</w:t>
      </w:r>
    </w:p>
    <w:p w14:paraId="37C126DE">
      <w:pPr>
        <w:spacing w:line="360" w:lineRule="auto"/>
        <w:ind w:firstLine="420"/>
        <w:rPr>
          <w:rFonts w:ascii="宋体" w:hAnsi="宋体"/>
          <w:color w:val="000000"/>
          <w:sz w:val="24"/>
          <w:szCs w:val="24"/>
          <w:lang w:bidi="ar"/>
        </w:rPr>
      </w:pPr>
      <w:r>
        <w:rPr>
          <w:rFonts w:hint="eastAsia" w:ascii="宋体" w:hAnsi="宋体"/>
          <w:color w:val="000000"/>
          <w:sz w:val="24"/>
          <w:szCs w:val="24"/>
          <w:lang w:bidi="ar"/>
        </w:rPr>
        <w:t>25.1.7 不符合招标文件中实质性要求和条件（本招标文件中加注“*”或“★”号部分均为实质性要求和条件）。</w:t>
      </w:r>
    </w:p>
    <w:p w14:paraId="0FCF70A4">
      <w:pPr>
        <w:spacing w:line="360" w:lineRule="auto"/>
        <w:ind w:firstLine="420"/>
        <w:rPr>
          <w:rFonts w:ascii="宋体" w:hAnsi="宋体"/>
          <w:color w:val="000000"/>
          <w:sz w:val="24"/>
          <w:szCs w:val="24"/>
          <w:lang w:bidi="ar"/>
        </w:rPr>
      </w:pPr>
      <w:r>
        <w:rPr>
          <w:rFonts w:hint="eastAsia" w:ascii="宋体" w:hAnsi="宋体"/>
          <w:color w:val="000000"/>
          <w:sz w:val="24"/>
          <w:szCs w:val="24"/>
          <w:lang w:bidi="ar"/>
        </w:rPr>
        <w:t>25.1.8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189B6704">
      <w:pPr>
        <w:spacing w:line="360" w:lineRule="auto"/>
        <w:ind w:firstLine="420"/>
        <w:rPr>
          <w:rFonts w:ascii="宋体" w:hAnsi="宋体"/>
          <w:color w:val="000000"/>
          <w:sz w:val="24"/>
          <w:szCs w:val="24"/>
          <w:lang w:bidi="ar"/>
        </w:rPr>
      </w:pPr>
      <w:r>
        <w:rPr>
          <w:rFonts w:hint="eastAsia" w:ascii="宋体" w:hAnsi="宋体"/>
          <w:color w:val="000000"/>
          <w:sz w:val="24"/>
          <w:szCs w:val="24"/>
          <w:lang w:bidi="ar"/>
        </w:rPr>
        <w:t>25.1.9 投标文件含有采购人不能接受的附加条件。</w:t>
      </w:r>
    </w:p>
    <w:p w14:paraId="4A8C07A0">
      <w:pPr>
        <w:spacing w:line="360" w:lineRule="auto"/>
        <w:ind w:firstLine="420"/>
        <w:rPr>
          <w:rFonts w:ascii="宋体" w:hAnsi="宋体"/>
          <w:color w:val="000000"/>
          <w:sz w:val="24"/>
          <w:szCs w:val="24"/>
          <w:lang w:bidi="ar"/>
        </w:rPr>
      </w:pPr>
      <w:r>
        <w:rPr>
          <w:rFonts w:hint="eastAsia" w:ascii="宋体" w:hAnsi="宋体"/>
          <w:color w:val="000000"/>
          <w:sz w:val="24"/>
          <w:szCs w:val="24"/>
          <w:lang w:bidi="ar"/>
        </w:rPr>
        <w:t>25.1.10 评委会认为供应商的报价明显低于其他通过符合性审查供应商的报价，有可能影响服务质量或者不能诚信履约的，将通过苏采云系统要求其在合理的时间内提供说明，必要时提交相关证明材料。供应商不能证明其报价合理性的，评委会应当将其作为无效投标处理。</w:t>
      </w:r>
    </w:p>
    <w:p w14:paraId="072C1F5A">
      <w:pPr>
        <w:spacing w:line="360" w:lineRule="auto"/>
        <w:ind w:firstLine="420"/>
        <w:rPr>
          <w:rFonts w:ascii="宋体" w:hAnsi="宋体"/>
          <w:color w:val="000000"/>
          <w:sz w:val="24"/>
          <w:szCs w:val="24"/>
          <w:lang w:bidi="ar"/>
        </w:rPr>
      </w:pPr>
      <w:r>
        <w:rPr>
          <w:rFonts w:hint="eastAsia" w:ascii="宋体" w:hAnsi="宋体"/>
          <w:color w:val="000000"/>
          <w:sz w:val="24"/>
          <w:szCs w:val="24"/>
          <w:lang w:bidi="ar"/>
        </w:rPr>
        <w:t>25.1.11 采购产品被财政部、国家发改委、生态环境部等列入“节能产品品目清单”强制采购范围，而供应商提供的产品不在强制采购范围内。</w:t>
      </w:r>
    </w:p>
    <w:p w14:paraId="1296C6FF">
      <w:pPr>
        <w:spacing w:line="360" w:lineRule="auto"/>
        <w:ind w:firstLine="420"/>
        <w:rPr>
          <w:rFonts w:ascii="宋体" w:hAnsi="宋体"/>
          <w:color w:val="000000"/>
          <w:sz w:val="24"/>
          <w:szCs w:val="24"/>
          <w:lang w:bidi="ar"/>
        </w:rPr>
      </w:pPr>
      <w:r>
        <w:rPr>
          <w:rFonts w:hint="eastAsia" w:ascii="宋体" w:hAnsi="宋体"/>
          <w:color w:val="000000"/>
          <w:sz w:val="24"/>
          <w:szCs w:val="24"/>
          <w:lang w:bidi="ar"/>
        </w:rPr>
        <w:t>25.1.12 投标文件未按照招标文件要求加盖电子公章。</w:t>
      </w:r>
    </w:p>
    <w:p w14:paraId="1BF2E470">
      <w:pPr>
        <w:spacing w:line="360" w:lineRule="auto"/>
        <w:ind w:firstLine="420"/>
        <w:rPr>
          <w:rFonts w:ascii="宋体" w:hAnsi="宋体"/>
          <w:color w:val="000000"/>
          <w:sz w:val="24"/>
          <w:szCs w:val="24"/>
          <w:lang w:bidi="ar"/>
        </w:rPr>
      </w:pPr>
      <w:r>
        <w:rPr>
          <w:rFonts w:hint="eastAsia" w:ascii="宋体" w:hAnsi="宋体"/>
          <w:color w:val="000000"/>
          <w:sz w:val="24"/>
          <w:szCs w:val="24"/>
          <w:lang w:bidi="ar"/>
        </w:rPr>
        <w:t>25.1.13 法律法规及本招标文件规定的其他无效投标情形。</w:t>
      </w:r>
    </w:p>
    <w:p w14:paraId="73382FA0">
      <w:pPr>
        <w:spacing w:line="360" w:lineRule="auto"/>
        <w:ind w:firstLine="420"/>
        <w:rPr>
          <w:rFonts w:ascii="宋体" w:hAnsi="宋体"/>
          <w:color w:val="000000"/>
          <w:sz w:val="24"/>
          <w:szCs w:val="24"/>
          <w:lang w:bidi="ar"/>
        </w:rPr>
      </w:pPr>
      <w:r>
        <w:rPr>
          <w:rFonts w:hint="eastAsia" w:ascii="宋体" w:hAnsi="宋体"/>
          <w:color w:val="000000"/>
          <w:sz w:val="24"/>
          <w:szCs w:val="24"/>
          <w:lang w:bidi="ar"/>
        </w:rPr>
        <w:t>25.2 废标条款</w:t>
      </w:r>
    </w:p>
    <w:p w14:paraId="48170CC3">
      <w:pPr>
        <w:spacing w:line="360" w:lineRule="auto"/>
        <w:ind w:firstLine="420"/>
        <w:rPr>
          <w:rFonts w:ascii="宋体" w:hAnsi="宋体"/>
          <w:color w:val="000000"/>
          <w:sz w:val="24"/>
          <w:szCs w:val="24"/>
          <w:lang w:bidi="ar"/>
        </w:rPr>
      </w:pPr>
      <w:r>
        <w:rPr>
          <w:rFonts w:hint="eastAsia" w:ascii="宋体" w:hAnsi="宋体"/>
          <w:color w:val="000000"/>
          <w:sz w:val="24"/>
          <w:szCs w:val="24"/>
          <w:lang w:bidi="ar"/>
        </w:rPr>
        <w:t>25.2.1 符合资格条件的供应商或者对招标文件作实质响应的供应商不足三家。</w:t>
      </w:r>
    </w:p>
    <w:p w14:paraId="567CECAF">
      <w:pPr>
        <w:spacing w:line="360" w:lineRule="auto"/>
        <w:ind w:firstLine="420"/>
        <w:rPr>
          <w:rFonts w:ascii="宋体" w:hAnsi="宋体"/>
          <w:color w:val="000000"/>
          <w:sz w:val="24"/>
          <w:szCs w:val="24"/>
          <w:lang w:bidi="ar"/>
        </w:rPr>
      </w:pPr>
      <w:r>
        <w:rPr>
          <w:rFonts w:hint="eastAsia" w:ascii="宋体" w:hAnsi="宋体"/>
          <w:color w:val="000000"/>
          <w:sz w:val="24"/>
          <w:szCs w:val="24"/>
          <w:lang w:bidi="ar"/>
        </w:rPr>
        <w:t>25.2.2 出现影响采购公正的违法、违规行为。</w:t>
      </w:r>
    </w:p>
    <w:p w14:paraId="3408B6AD">
      <w:pPr>
        <w:spacing w:line="360" w:lineRule="auto"/>
        <w:ind w:firstLine="420"/>
        <w:rPr>
          <w:rFonts w:ascii="宋体" w:hAnsi="宋体"/>
          <w:color w:val="000000"/>
          <w:sz w:val="24"/>
          <w:szCs w:val="24"/>
          <w:lang w:bidi="ar"/>
        </w:rPr>
      </w:pPr>
      <w:r>
        <w:rPr>
          <w:rFonts w:hint="eastAsia" w:ascii="宋体" w:hAnsi="宋体"/>
          <w:color w:val="000000"/>
          <w:sz w:val="24"/>
          <w:szCs w:val="24"/>
          <w:lang w:bidi="ar"/>
        </w:rPr>
        <w:t>25.2.3 因重大变故采购任务取消。</w:t>
      </w:r>
    </w:p>
    <w:p w14:paraId="0B7E9CDB">
      <w:pPr>
        <w:spacing w:line="360" w:lineRule="auto"/>
        <w:ind w:firstLine="420"/>
        <w:rPr>
          <w:rFonts w:ascii="宋体" w:hAnsi="宋体"/>
          <w:color w:val="000000"/>
          <w:sz w:val="24"/>
          <w:szCs w:val="24"/>
          <w:lang w:bidi="ar"/>
        </w:rPr>
      </w:pPr>
      <w:r>
        <w:rPr>
          <w:rFonts w:hint="eastAsia" w:ascii="宋体" w:hAnsi="宋体"/>
          <w:color w:val="000000"/>
          <w:sz w:val="24"/>
          <w:szCs w:val="24"/>
          <w:lang w:bidi="ar"/>
        </w:rPr>
        <w:t>25.2.4 评委会认定招标文件存在歧义、重大缺陷导致评审工作无法进行。</w:t>
      </w:r>
    </w:p>
    <w:p w14:paraId="117BBBED">
      <w:pPr>
        <w:spacing w:line="360" w:lineRule="auto"/>
        <w:ind w:firstLine="420"/>
        <w:rPr>
          <w:rFonts w:ascii="宋体" w:hAnsi="宋体"/>
          <w:color w:val="000000"/>
          <w:sz w:val="24"/>
          <w:szCs w:val="24"/>
          <w:lang w:bidi="ar"/>
        </w:rPr>
      </w:pPr>
      <w:r>
        <w:rPr>
          <w:rFonts w:hint="eastAsia" w:ascii="宋体" w:hAnsi="宋体"/>
          <w:color w:val="000000"/>
          <w:sz w:val="24"/>
          <w:szCs w:val="24"/>
          <w:lang w:bidi="ar"/>
        </w:rPr>
        <w:t>25.2.5 因苏采云系统故障造成开标不成功。</w:t>
      </w:r>
    </w:p>
    <w:p w14:paraId="3D6862C7">
      <w:pPr>
        <w:spacing w:line="360" w:lineRule="auto"/>
        <w:ind w:firstLine="420"/>
        <w:rPr>
          <w:rFonts w:ascii="宋体" w:hAnsi="宋体"/>
          <w:color w:val="000000"/>
          <w:sz w:val="24"/>
          <w:szCs w:val="24"/>
          <w:lang w:bidi="ar"/>
        </w:rPr>
      </w:pPr>
      <w:r>
        <w:rPr>
          <w:rFonts w:hint="eastAsia" w:ascii="宋体" w:hAnsi="宋体"/>
          <w:color w:val="000000"/>
          <w:sz w:val="24"/>
          <w:szCs w:val="24"/>
          <w:lang w:bidi="ar"/>
        </w:rPr>
        <w:t>25.3 如出现投标截止时间后参加投标的供应商或者对招标文件作出实质性响应的供应商不足三家的情况，按政府采购相关规定执行。</w:t>
      </w:r>
    </w:p>
    <w:p w14:paraId="184CC627">
      <w:pPr>
        <w:spacing w:line="360" w:lineRule="auto"/>
        <w:ind w:left="7" w:firstLine="473"/>
        <w:rPr>
          <w:rFonts w:ascii="宋体" w:hAnsi="宋体"/>
          <w:color w:val="000000"/>
          <w:sz w:val="24"/>
          <w:szCs w:val="24"/>
          <w:lang w:bidi="ar"/>
        </w:rPr>
      </w:pPr>
      <w:r>
        <w:rPr>
          <w:rFonts w:hint="eastAsia" w:ascii="宋体" w:hAnsi="宋体"/>
          <w:color w:val="000000"/>
          <w:sz w:val="24"/>
          <w:szCs w:val="24"/>
          <w:lang w:bidi="ar"/>
        </w:rPr>
        <w:t>25.4 投标截止时间结束后参加投标的供应商不足三家的处理：</w:t>
      </w:r>
    </w:p>
    <w:p w14:paraId="42478F7D">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25.4.1对于公开招标数额标准以上的采购项目，投标截止后供应商不足3家或者通过资格审查或符合性审查的供应商不足3家的，除采购任务取消情形外，按照以下方式处理：</w:t>
      </w:r>
    </w:p>
    <w:p w14:paraId="5D8C1766">
      <w:pPr>
        <w:spacing w:line="360" w:lineRule="auto"/>
        <w:ind w:left="7" w:firstLine="473"/>
        <w:rPr>
          <w:rFonts w:ascii="宋体" w:hAnsi="宋体"/>
          <w:color w:val="000000"/>
          <w:sz w:val="24"/>
          <w:szCs w:val="24"/>
          <w:lang w:bidi="ar"/>
        </w:rPr>
      </w:pPr>
      <w:r>
        <w:rPr>
          <w:rFonts w:hint="eastAsia" w:ascii="宋体" w:hAnsi="宋体"/>
          <w:color w:val="000000"/>
          <w:sz w:val="24"/>
          <w:szCs w:val="24"/>
          <w:lang w:bidi="ar"/>
        </w:rPr>
        <w:t>（1）招标文件存在不合理条款或者招标程序不符合规定的，采购人将在改正后依法重新招标；</w:t>
      </w:r>
    </w:p>
    <w:p w14:paraId="2F2BFF61">
      <w:pPr>
        <w:spacing w:line="360" w:lineRule="auto"/>
        <w:ind w:left="7" w:firstLine="473"/>
        <w:rPr>
          <w:rFonts w:ascii="宋体" w:hAnsi="宋体"/>
          <w:color w:val="000000"/>
          <w:sz w:val="24"/>
          <w:szCs w:val="24"/>
          <w:lang w:bidi="ar"/>
        </w:rPr>
      </w:pPr>
      <w:r>
        <w:rPr>
          <w:rFonts w:hint="eastAsia" w:ascii="宋体" w:hAnsi="宋体"/>
          <w:color w:val="000000"/>
          <w:sz w:val="24"/>
          <w:szCs w:val="24"/>
          <w:lang w:bidi="ar"/>
        </w:rPr>
        <w:t>（2）招标文件没有不合理条款、招标程序符合规定，需要采用其他采购方式采购的，采购人将在依法报财政部门批准后，重新组织采购。</w:t>
      </w:r>
    </w:p>
    <w:p w14:paraId="09CA963F">
      <w:pPr>
        <w:pStyle w:val="5"/>
        <w:spacing w:before="156" w:after="156" w:line="360" w:lineRule="auto"/>
        <w:ind w:left="0" w:firstLine="482"/>
        <w:rPr>
          <w:rFonts w:ascii="宋体" w:hAnsi="宋体" w:eastAsia="宋体" w:cs="宋体"/>
          <w:b/>
          <w:bCs/>
          <w:color w:val="000000"/>
          <w:sz w:val="24"/>
          <w:szCs w:val="24"/>
          <w:lang w:val="en-US" w:bidi="ar"/>
        </w:rPr>
      </w:pPr>
      <w:bookmarkStart w:id="98" w:name="_Toc120614219"/>
      <w:bookmarkStart w:id="99" w:name="_Toc25066"/>
      <w:r>
        <w:rPr>
          <w:rFonts w:hint="eastAsia" w:ascii="宋体" w:hAnsi="宋体" w:eastAsia="宋体" w:cs="宋体"/>
          <w:b/>
          <w:bCs/>
          <w:color w:val="000000"/>
          <w:sz w:val="24"/>
          <w:szCs w:val="24"/>
          <w:lang w:val="en-US" w:bidi="ar"/>
        </w:rPr>
        <w:t>六、</w:t>
      </w:r>
      <w:bookmarkEnd w:id="95"/>
      <w:bookmarkEnd w:id="96"/>
      <w:bookmarkEnd w:id="97"/>
      <w:r>
        <w:rPr>
          <w:rFonts w:hint="eastAsia" w:ascii="宋体" w:hAnsi="宋体" w:eastAsia="宋体" w:cs="宋体"/>
          <w:b/>
          <w:bCs/>
          <w:color w:val="000000"/>
          <w:sz w:val="24"/>
          <w:szCs w:val="24"/>
          <w:lang w:val="en-US" w:bidi="ar"/>
        </w:rPr>
        <w:t>定标</w:t>
      </w:r>
      <w:bookmarkEnd w:id="98"/>
      <w:bookmarkEnd w:id="99"/>
    </w:p>
    <w:p w14:paraId="0F04C1CB">
      <w:pPr>
        <w:pStyle w:val="2"/>
        <w:spacing w:before="0" w:after="0" w:line="360" w:lineRule="auto"/>
        <w:ind w:firstLine="480"/>
        <w:rPr>
          <w:rFonts w:ascii="宋体" w:hAnsi="宋体" w:eastAsia="宋体"/>
          <w:bCs/>
          <w:color w:val="000000"/>
          <w:sz w:val="24"/>
          <w:szCs w:val="24"/>
          <w:lang w:bidi="ar"/>
        </w:rPr>
      </w:pPr>
      <w:bookmarkStart w:id="100" w:name="_Toc513029238"/>
      <w:bookmarkStart w:id="101" w:name="_Toc20823310"/>
      <w:bookmarkStart w:id="102" w:name="_Toc16938554"/>
      <w:r>
        <w:rPr>
          <w:rFonts w:hint="eastAsia" w:ascii="宋体" w:hAnsi="宋体" w:eastAsia="宋体"/>
          <w:bCs/>
          <w:color w:val="000000"/>
          <w:sz w:val="24"/>
          <w:szCs w:val="24"/>
          <w:lang w:bidi="ar"/>
        </w:rPr>
        <w:t>26、</w:t>
      </w:r>
      <w:bookmarkEnd w:id="100"/>
      <w:r>
        <w:rPr>
          <w:rFonts w:hint="eastAsia" w:ascii="宋体" w:hAnsi="宋体" w:eastAsia="宋体"/>
          <w:bCs/>
          <w:color w:val="000000"/>
          <w:sz w:val="24"/>
          <w:szCs w:val="24"/>
          <w:lang w:bidi="ar"/>
        </w:rPr>
        <w:t>确定</w:t>
      </w:r>
      <w:bookmarkEnd w:id="101"/>
      <w:bookmarkEnd w:id="102"/>
      <w:r>
        <w:rPr>
          <w:rFonts w:hint="eastAsia" w:ascii="宋体" w:hAnsi="宋体" w:eastAsia="宋体"/>
          <w:bCs/>
          <w:color w:val="000000"/>
          <w:sz w:val="24"/>
          <w:szCs w:val="24"/>
          <w:lang w:bidi="ar"/>
        </w:rPr>
        <w:t>成交单位</w:t>
      </w:r>
    </w:p>
    <w:p w14:paraId="49DAD7D8">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26.1评委会根据本招标文件规定评分办法与评分标准综合打分，并按综合得分由高到低顺序向项目采购人推荐3名成交候选人。</w:t>
      </w:r>
    </w:p>
    <w:p w14:paraId="65F56EE9">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26.2 采购人根据评委会推荐的成交候选人按规定确定成交供应商。综合比较与评价后按照得分高低顺序对供应商进行排列。评审得分相同的，按照最后报价由低到高顺序排列。评审得分且最后报价相同的，按技术指标优劣顺序排列。评标委员会将综合排名第一的供应商确定为成交供应商。</w:t>
      </w:r>
    </w:p>
    <w:p w14:paraId="34DBF744">
      <w:pPr>
        <w:spacing w:line="360" w:lineRule="auto"/>
        <w:ind w:firstLine="600" w:firstLineChars="250"/>
        <w:rPr>
          <w:rFonts w:ascii="宋体" w:hAnsi="宋体"/>
          <w:color w:val="000000"/>
          <w:sz w:val="24"/>
          <w:szCs w:val="24"/>
          <w:lang w:bidi="ar"/>
        </w:rPr>
      </w:pPr>
      <w:r>
        <w:rPr>
          <w:rFonts w:hint="eastAsia" w:ascii="宋体" w:hAnsi="宋体"/>
          <w:color w:val="000000"/>
          <w:sz w:val="24"/>
          <w:szCs w:val="24"/>
          <w:lang w:bidi="ar"/>
        </w:rPr>
        <w:t>26.3评审结束后，成交供应商名单将在原公告媒体进行公示，公告期限为1个工作日。</w:t>
      </w:r>
    </w:p>
    <w:p w14:paraId="393B0221">
      <w:pPr>
        <w:spacing w:line="360" w:lineRule="auto"/>
        <w:ind w:firstLine="482"/>
        <w:rPr>
          <w:rFonts w:ascii="宋体" w:hAnsi="宋体"/>
          <w:color w:val="000000"/>
          <w:sz w:val="24"/>
          <w:szCs w:val="24"/>
          <w:lang w:bidi="ar"/>
        </w:rPr>
      </w:pPr>
      <w:r>
        <w:rPr>
          <w:rFonts w:hint="eastAsia" w:ascii="宋体" w:hAnsi="宋体"/>
          <w:color w:val="000000"/>
          <w:sz w:val="24"/>
          <w:szCs w:val="24"/>
          <w:lang w:bidi="ar"/>
        </w:rPr>
        <w:t>*29.4若有充分证据证明，成交候选人出现下列情况之一的，一经查实，采购人有权提请评委会重新确定其成交资格：</w:t>
      </w:r>
    </w:p>
    <w:p w14:paraId="4E68F685">
      <w:pPr>
        <w:spacing w:line="360" w:lineRule="auto"/>
        <w:ind w:firstLine="482"/>
        <w:rPr>
          <w:rFonts w:ascii="宋体" w:hAnsi="宋体"/>
          <w:color w:val="000000"/>
          <w:sz w:val="24"/>
          <w:szCs w:val="24"/>
          <w:lang w:bidi="ar"/>
        </w:rPr>
      </w:pPr>
      <w:r>
        <w:rPr>
          <w:rFonts w:hint="eastAsia" w:ascii="宋体" w:hAnsi="宋体"/>
          <w:color w:val="000000"/>
          <w:sz w:val="24"/>
          <w:szCs w:val="24"/>
          <w:lang w:bidi="ar"/>
        </w:rPr>
        <w:t>（1）提供虚假材料谋取成交的；</w:t>
      </w:r>
    </w:p>
    <w:p w14:paraId="5C642932">
      <w:pPr>
        <w:spacing w:line="360" w:lineRule="auto"/>
        <w:ind w:firstLine="482"/>
        <w:rPr>
          <w:rFonts w:ascii="宋体" w:hAnsi="宋体"/>
          <w:color w:val="000000"/>
          <w:sz w:val="24"/>
          <w:szCs w:val="24"/>
          <w:lang w:bidi="ar"/>
        </w:rPr>
      </w:pPr>
      <w:r>
        <w:rPr>
          <w:rFonts w:hint="eastAsia" w:ascii="宋体" w:hAnsi="宋体"/>
          <w:color w:val="000000"/>
          <w:sz w:val="24"/>
          <w:szCs w:val="24"/>
          <w:lang w:bidi="ar"/>
        </w:rPr>
        <w:t>（2）与评审专家、采购人、其他供应商或者采购代理机构工作人员恶意串通的；</w:t>
      </w:r>
    </w:p>
    <w:p w14:paraId="3E15B126">
      <w:pPr>
        <w:spacing w:line="360" w:lineRule="auto"/>
        <w:ind w:left="-59" w:leftChars="-28" w:firstLine="547" w:firstLineChars="228"/>
        <w:rPr>
          <w:rFonts w:ascii="宋体" w:hAnsi="宋体"/>
          <w:color w:val="000000"/>
          <w:sz w:val="24"/>
          <w:szCs w:val="24"/>
          <w:lang w:bidi="ar"/>
        </w:rPr>
      </w:pPr>
      <w:r>
        <w:rPr>
          <w:rFonts w:hint="eastAsia" w:ascii="宋体" w:hAnsi="宋体"/>
          <w:color w:val="000000"/>
          <w:sz w:val="24"/>
          <w:szCs w:val="24"/>
          <w:lang w:bidi="ar"/>
        </w:rPr>
        <w:t>（3）向评审专家、采购人或采购代理机构工作人员行贿或者提供其他不正当利益的；</w:t>
      </w:r>
    </w:p>
    <w:p w14:paraId="1A478703">
      <w:pPr>
        <w:spacing w:line="360" w:lineRule="auto"/>
        <w:ind w:firstLine="482"/>
        <w:rPr>
          <w:rFonts w:ascii="宋体" w:hAnsi="宋体"/>
          <w:color w:val="000000"/>
          <w:sz w:val="24"/>
          <w:szCs w:val="24"/>
          <w:lang w:bidi="ar"/>
        </w:rPr>
      </w:pPr>
      <w:r>
        <w:rPr>
          <w:rFonts w:hint="eastAsia" w:ascii="宋体" w:hAnsi="宋体"/>
          <w:color w:val="000000"/>
          <w:sz w:val="24"/>
          <w:szCs w:val="24"/>
          <w:lang w:bidi="ar"/>
        </w:rPr>
        <w:t>（4）不满足本招标文件规定的实质性要求，但在评标过程中又未被评委会发现的；</w:t>
      </w:r>
    </w:p>
    <w:p w14:paraId="2B0A5BE2">
      <w:pPr>
        <w:spacing w:line="360" w:lineRule="auto"/>
        <w:ind w:left="480"/>
        <w:rPr>
          <w:rFonts w:ascii="宋体" w:hAnsi="宋体"/>
          <w:color w:val="000000"/>
          <w:sz w:val="24"/>
          <w:szCs w:val="24"/>
          <w:lang w:bidi="ar"/>
        </w:rPr>
      </w:pPr>
      <w:r>
        <w:rPr>
          <w:rFonts w:hint="eastAsia" w:ascii="宋体" w:hAnsi="宋体"/>
          <w:color w:val="000000"/>
          <w:sz w:val="24"/>
          <w:szCs w:val="24"/>
          <w:lang w:bidi="ar"/>
        </w:rPr>
        <w:t>（5）有下列情形之一的，视为供应商串通投标，投标无效：</w:t>
      </w:r>
    </w:p>
    <w:p w14:paraId="2EAF476F">
      <w:pPr>
        <w:spacing w:line="360" w:lineRule="auto"/>
        <w:ind w:left="480" w:firstLine="120" w:firstLineChars="50"/>
        <w:rPr>
          <w:rFonts w:ascii="宋体" w:hAnsi="宋体"/>
          <w:color w:val="000000"/>
          <w:sz w:val="24"/>
          <w:szCs w:val="24"/>
          <w:lang w:bidi="ar"/>
        </w:rPr>
      </w:pPr>
      <w:r>
        <w:rPr>
          <w:rFonts w:hint="eastAsia" w:ascii="宋体" w:hAnsi="宋体"/>
          <w:color w:val="000000"/>
          <w:sz w:val="24"/>
          <w:szCs w:val="24"/>
          <w:lang w:bidi="ar"/>
        </w:rPr>
        <w:t>①不同供应商的投标文件由同一单位或者个人编制；</w:t>
      </w:r>
    </w:p>
    <w:p w14:paraId="31DCDEC8">
      <w:pPr>
        <w:spacing w:line="360" w:lineRule="auto"/>
        <w:ind w:left="480" w:firstLine="120" w:firstLineChars="50"/>
        <w:rPr>
          <w:rFonts w:ascii="宋体" w:hAnsi="宋体"/>
          <w:color w:val="000000"/>
          <w:sz w:val="24"/>
          <w:szCs w:val="24"/>
          <w:lang w:bidi="ar"/>
        </w:rPr>
      </w:pPr>
      <w:r>
        <w:rPr>
          <w:rFonts w:hint="eastAsia" w:ascii="宋体" w:hAnsi="宋体"/>
          <w:color w:val="000000"/>
          <w:sz w:val="24"/>
          <w:szCs w:val="24"/>
          <w:lang w:bidi="ar"/>
        </w:rPr>
        <w:t>②不同供应商委托同一单位或者个人办理投标事宜；</w:t>
      </w:r>
    </w:p>
    <w:p w14:paraId="0CDBAE28">
      <w:pPr>
        <w:spacing w:line="360" w:lineRule="auto"/>
        <w:ind w:left="480" w:firstLine="120" w:firstLineChars="50"/>
        <w:rPr>
          <w:rFonts w:ascii="宋体" w:hAnsi="宋体"/>
          <w:color w:val="000000"/>
          <w:sz w:val="24"/>
          <w:szCs w:val="24"/>
          <w:lang w:bidi="ar"/>
        </w:rPr>
      </w:pPr>
      <w:r>
        <w:rPr>
          <w:rFonts w:hint="eastAsia" w:ascii="宋体" w:hAnsi="宋体"/>
          <w:color w:val="000000"/>
          <w:sz w:val="24"/>
          <w:szCs w:val="24"/>
          <w:lang w:bidi="ar"/>
        </w:rPr>
        <w:t>③不同供应商的投标文件载明的项目管理成员或者联系人员为同一人；</w:t>
      </w:r>
    </w:p>
    <w:p w14:paraId="1A33F319">
      <w:pPr>
        <w:spacing w:line="360" w:lineRule="auto"/>
        <w:ind w:left="480" w:firstLine="120" w:firstLineChars="50"/>
        <w:rPr>
          <w:rFonts w:ascii="宋体" w:hAnsi="宋体"/>
          <w:color w:val="000000"/>
          <w:sz w:val="24"/>
          <w:szCs w:val="24"/>
          <w:lang w:bidi="ar"/>
        </w:rPr>
      </w:pPr>
      <w:r>
        <w:rPr>
          <w:rFonts w:hint="eastAsia" w:ascii="宋体" w:hAnsi="宋体"/>
          <w:color w:val="000000"/>
          <w:sz w:val="24"/>
          <w:szCs w:val="24"/>
          <w:lang w:bidi="ar"/>
        </w:rPr>
        <w:t>④不同供应商的投标文件异常一致或者投标报价呈规律性差异；</w:t>
      </w:r>
    </w:p>
    <w:p w14:paraId="56EDC5AB">
      <w:pPr>
        <w:spacing w:line="360" w:lineRule="auto"/>
        <w:ind w:firstLine="482"/>
        <w:rPr>
          <w:rFonts w:ascii="宋体" w:hAnsi="宋体"/>
          <w:color w:val="000000"/>
          <w:sz w:val="24"/>
          <w:szCs w:val="24"/>
          <w:lang w:bidi="ar"/>
        </w:rPr>
      </w:pPr>
      <w:r>
        <w:rPr>
          <w:rFonts w:hint="eastAsia" w:ascii="宋体" w:hAnsi="宋体"/>
          <w:color w:val="000000"/>
          <w:sz w:val="24"/>
          <w:szCs w:val="24"/>
          <w:lang w:bidi="ar"/>
        </w:rPr>
        <w:t>（6）不符合法律、法规的规定的其他情形。</w:t>
      </w:r>
      <w:bookmarkStart w:id="103" w:name="_Toc200451960"/>
    </w:p>
    <w:p w14:paraId="7423500C">
      <w:pPr>
        <w:spacing w:line="360" w:lineRule="auto"/>
        <w:ind w:firstLine="482"/>
        <w:rPr>
          <w:rFonts w:ascii="宋体" w:hAnsi="宋体"/>
          <w:color w:val="000000"/>
          <w:sz w:val="24"/>
          <w:szCs w:val="24"/>
          <w:lang w:bidi="ar"/>
        </w:rPr>
      </w:pPr>
      <w:r>
        <w:rPr>
          <w:rFonts w:hint="eastAsia" w:ascii="宋体" w:hAnsi="宋体"/>
          <w:color w:val="000000"/>
          <w:sz w:val="24"/>
          <w:szCs w:val="24"/>
          <w:lang w:bidi="ar"/>
        </w:rPr>
        <w:t>不符合法定成交条件的，采购人可按评委会推荐的成交候选人名单排序，确定下一候选人为成交供应商，也可以重新开展政府采购活动。</w:t>
      </w:r>
    </w:p>
    <w:p w14:paraId="698E7F2C">
      <w:pPr>
        <w:spacing w:line="360" w:lineRule="auto"/>
        <w:ind w:firstLine="480"/>
        <w:rPr>
          <w:rFonts w:ascii="宋体" w:hAnsi="宋体"/>
          <w:b/>
          <w:bCs/>
          <w:color w:val="000000"/>
          <w:sz w:val="24"/>
          <w:szCs w:val="24"/>
          <w:lang w:bidi="ar"/>
        </w:rPr>
      </w:pPr>
      <w:r>
        <w:rPr>
          <w:rFonts w:hint="eastAsia" w:ascii="宋体" w:hAnsi="宋体"/>
          <w:b/>
          <w:bCs/>
          <w:color w:val="000000"/>
          <w:sz w:val="24"/>
          <w:szCs w:val="24"/>
          <w:lang w:bidi="ar"/>
        </w:rPr>
        <w:t>27、质疑</w:t>
      </w:r>
      <w:bookmarkEnd w:id="103"/>
      <w:r>
        <w:rPr>
          <w:rFonts w:hint="eastAsia" w:ascii="宋体" w:hAnsi="宋体"/>
          <w:b/>
          <w:bCs/>
          <w:color w:val="000000"/>
          <w:sz w:val="24"/>
          <w:szCs w:val="24"/>
          <w:lang w:bidi="ar"/>
        </w:rPr>
        <w:t>及投诉</w:t>
      </w:r>
    </w:p>
    <w:p w14:paraId="4971929B">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27.1提出质疑的供应商（以下简称质疑供应商）应当是参与所质疑项目采购活动的投标人。</w:t>
      </w:r>
    </w:p>
    <w:p w14:paraId="0F9A7EB9">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27.2投标人认为招标文件、采购过程、成交或者成交结果使自己的权益受到损害的，可以在知道或者应知其权益受到损害之日起7个工作日内，以书面形式按招标文件要求向采购人、采购代理机构提出质疑。上述供应商应知其权益受到损害之日，是指：</w:t>
      </w:r>
    </w:p>
    <w:p w14:paraId="5BED834B">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27.2.1对可以质疑的招标文件提出质疑的，为收到招标文件之日或者招标文件公告期限届满之日；</w:t>
      </w:r>
    </w:p>
    <w:p w14:paraId="437ADC42">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27.2.2对采购过程提出质疑的，为各采购程序环节结束之日；</w:t>
      </w:r>
    </w:p>
    <w:p w14:paraId="0C719A5D">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27.2.3对成交结果提出质疑的，为</w:t>
      </w:r>
      <w:r>
        <w:rPr>
          <w:rFonts w:hint="eastAsia" w:ascii="宋体" w:hAnsi="宋体"/>
          <w:color w:val="000000"/>
          <w:sz w:val="24"/>
          <w:szCs w:val="24"/>
          <w:lang w:val="zh-CN" w:bidi="ar"/>
        </w:rPr>
        <w:t>成交</w:t>
      </w:r>
      <w:r>
        <w:rPr>
          <w:rFonts w:hint="eastAsia" w:ascii="宋体" w:hAnsi="宋体"/>
          <w:color w:val="000000"/>
          <w:sz w:val="24"/>
          <w:szCs w:val="24"/>
          <w:lang w:bidi="ar"/>
        </w:rPr>
        <w:t>结果公告期限届满之日。</w:t>
      </w:r>
    </w:p>
    <w:p w14:paraId="4876DC21">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27.3本项目要求供应商（或潜在供应商）在法定质疑期内一次性提出针对同一采购程序环节的质疑。供应商如在法定期限内对同一采购程序环节提出多次质疑的，采购代理机构、采购人将只对供应商第一次质疑作出答复。</w:t>
      </w:r>
    </w:p>
    <w:p w14:paraId="5020E525">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27.4 供应商提出质疑应当提交质疑函和必要的证明材料。质疑函须按照中国政府采购网（http://www.ccgp.gov.cn/）提供的质疑函范本要求的格式和内容进行填写。供应商如组成联合体参加投标，则要求签字、盖章、加盖公章之处，联合体各方均须按要求签字、盖章、加盖公章。</w:t>
      </w:r>
    </w:p>
    <w:p w14:paraId="05540EC6">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供应商为自然人的，应当由本人签字；投标人为法人或者其他组织的，应当由法定代表人、主要负责人，或者其授权代表签字或者盖章，并加盖公章。</w:t>
      </w:r>
    </w:p>
    <w:p w14:paraId="4BA5BA87">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27.5质疑函及证明材料应在法定质疑期内采用书面形式递交至下列地址：</w:t>
      </w:r>
    </w:p>
    <w:p w14:paraId="79081D4A">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采购代理机构：南京玖盛工程咨询管理有限公司</w:t>
      </w:r>
    </w:p>
    <w:p w14:paraId="06C6D82E">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联系人：张工</w:t>
      </w:r>
    </w:p>
    <w:p w14:paraId="58EC2BB5">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联系电话：</w:t>
      </w:r>
      <w:r>
        <w:rPr>
          <w:rFonts w:ascii="宋体" w:hAnsi="宋体"/>
          <w:color w:val="000000"/>
          <w:sz w:val="24"/>
          <w:szCs w:val="24"/>
          <w:lang w:bidi="ar"/>
        </w:rPr>
        <w:t>13851612856</w:t>
      </w:r>
    </w:p>
    <w:p w14:paraId="12895134">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地址：南京市溧水区顾家欧亚达商业广场13幢11楼1105室</w:t>
      </w:r>
    </w:p>
    <w:p w14:paraId="5C40B7CC">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27.6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p>
    <w:p w14:paraId="3394F261">
      <w:pPr>
        <w:spacing w:line="360" w:lineRule="auto"/>
        <w:ind w:firstLine="420"/>
        <w:rPr>
          <w:rFonts w:ascii="宋体" w:hAnsi="宋体"/>
          <w:color w:val="000000"/>
          <w:sz w:val="24"/>
          <w:szCs w:val="24"/>
          <w:lang w:val="zh-CN" w:bidi="ar"/>
        </w:rPr>
      </w:pPr>
      <w:r>
        <w:rPr>
          <w:rFonts w:hint="eastAsia" w:ascii="宋体" w:hAnsi="宋体"/>
          <w:color w:val="000000"/>
          <w:sz w:val="24"/>
          <w:szCs w:val="24"/>
          <w:lang w:bidi="ar"/>
        </w:rPr>
        <w:t>27.7</w:t>
      </w:r>
      <w:r>
        <w:rPr>
          <w:rFonts w:hint="eastAsia" w:ascii="宋体" w:hAnsi="宋体"/>
          <w:color w:val="000000"/>
          <w:sz w:val="24"/>
          <w:szCs w:val="24"/>
          <w:lang w:val="zh-CN" w:bidi="ar"/>
        </w:rPr>
        <w:t>以下情形的质疑不予受理：</w:t>
      </w:r>
    </w:p>
    <w:p w14:paraId="27D57108">
      <w:pPr>
        <w:spacing w:line="360" w:lineRule="auto"/>
        <w:ind w:firstLine="420"/>
        <w:rPr>
          <w:rFonts w:ascii="宋体" w:hAnsi="宋体"/>
          <w:color w:val="000000"/>
          <w:sz w:val="24"/>
          <w:szCs w:val="24"/>
          <w:lang w:val="zh-CN" w:bidi="ar"/>
        </w:rPr>
      </w:pPr>
      <w:r>
        <w:rPr>
          <w:rFonts w:hint="eastAsia" w:ascii="宋体" w:hAnsi="宋体"/>
          <w:color w:val="000000"/>
          <w:sz w:val="24"/>
          <w:szCs w:val="24"/>
          <w:lang w:val="zh-CN" w:bidi="ar"/>
        </w:rPr>
        <w:t xml:space="preserve"> 内容不符合《政府采购质疑和投诉办法》第十二条规定的质疑。</w:t>
      </w:r>
    </w:p>
    <w:p w14:paraId="1AF14082">
      <w:pPr>
        <w:spacing w:line="360" w:lineRule="auto"/>
        <w:ind w:firstLine="420"/>
        <w:rPr>
          <w:rFonts w:ascii="宋体" w:hAnsi="宋体"/>
          <w:color w:val="000000"/>
          <w:sz w:val="24"/>
          <w:szCs w:val="24"/>
          <w:lang w:val="zh-CN" w:bidi="ar"/>
        </w:rPr>
      </w:pPr>
      <w:r>
        <w:rPr>
          <w:rFonts w:hint="eastAsia" w:ascii="宋体" w:hAnsi="宋体"/>
          <w:color w:val="000000"/>
          <w:sz w:val="24"/>
          <w:szCs w:val="24"/>
          <w:lang w:val="zh-CN" w:bidi="ar"/>
        </w:rPr>
        <w:t xml:space="preserve"> 超出政府采购法定期限的质疑。</w:t>
      </w:r>
    </w:p>
    <w:p w14:paraId="33747738">
      <w:pPr>
        <w:spacing w:line="360" w:lineRule="auto"/>
        <w:ind w:firstLine="420"/>
        <w:rPr>
          <w:rFonts w:ascii="宋体" w:hAnsi="宋体"/>
          <w:color w:val="000000"/>
          <w:sz w:val="24"/>
          <w:szCs w:val="24"/>
          <w:lang w:val="zh-CN" w:bidi="ar"/>
        </w:rPr>
      </w:pPr>
      <w:r>
        <w:rPr>
          <w:rFonts w:hint="eastAsia" w:ascii="宋体" w:hAnsi="宋体"/>
          <w:color w:val="000000"/>
          <w:sz w:val="24"/>
          <w:szCs w:val="24"/>
          <w:lang w:val="zh-CN" w:bidi="ar"/>
        </w:rPr>
        <w:t xml:space="preserve"> 以传真、电子邮件等方式递交的非原件形式的质疑。</w:t>
      </w:r>
    </w:p>
    <w:p w14:paraId="58D0721D">
      <w:pPr>
        <w:spacing w:line="360" w:lineRule="auto"/>
        <w:ind w:firstLine="420"/>
        <w:rPr>
          <w:rFonts w:ascii="宋体" w:hAnsi="宋体"/>
          <w:color w:val="000000"/>
          <w:sz w:val="24"/>
          <w:szCs w:val="24"/>
          <w:lang w:val="zh-CN" w:bidi="ar"/>
        </w:rPr>
      </w:pPr>
      <w:r>
        <w:rPr>
          <w:rFonts w:hint="eastAsia" w:ascii="宋体" w:hAnsi="宋体"/>
          <w:color w:val="000000"/>
          <w:sz w:val="24"/>
          <w:szCs w:val="24"/>
          <w:lang w:val="zh-CN" w:bidi="ar"/>
        </w:rPr>
        <w:t xml:space="preserve"> 未参加投标活动的供应商或在投标活动中自身权益未受到损害的供应商所提出的质疑。</w:t>
      </w:r>
    </w:p>
    <w:p w14:paraId="2CA02FB8">
      <w:pPr>
        <w:spacing w:line="360" w:lineRule="auto"/>
        <w:ind w:firstLine="420"/>
        <w:rPr>
          <w:rFonts w:ascii="宋体" w:hAnsi="宋体"/>
          <w:color w:val="000000"/>
          <w:sz w:val="24"/>
          <w:szCs w:val="24"/>
          <w:lang w:val="zh-CN" w:bidi="ar"/>
        </w:rPr>
      </w:pPr>
      <w:r>
        <w:rPr>
          <w:rFonts w:hint="eastAsia" w:ascii="宋体" w:hAnsi="宋体"/>
          <w:color w:val="000000"/>
          <w:sz w:val="24"/>
          <w:szCs w:val="24"/>
          <w:lang w:val="zh-CN" w:bidi="ar"/>
        </w:rPr>
        <w:t xml:space="preserve"> 供应商组成联合体参加投标，联合体中任何一方或多方未按要求签字</w:t>
      </w:r>
      <w:r>
        <w:rPr>
          <w:rFonts w:hint="eastAsia" w:ascii="宋体" w:hAnsi="宋体"/>
          <w:color w:val="000000"/>
          <w:sz w:val="24"/>
          <w:szCs w:val="24"/>
          <w:lang w:bidi="ar"/>
        </w:rPr>
        <w:t>或签章</w:t>
      </w:r>
      <w:r>
        <w:rPr>
          <w:rFonts w:hint="eastAsia" w:ascii="宋体" w:hAnsi="宋体"/>
          <w:color w:val="000000"/>
          <w:sz w:val="24"/>
          <w:szCs w:val="24"/>
          <w:lang w:val="zh-CN" w:bidi="ar"/>
        </w:rPr>
        <w:t>、加盖公章的质疑。</w:t>
      </w:r>
    </w:p>
    <w:p w14:paraId="2C9B3CEF">
      <w:pPr>
        <w:spacing w:line="360" w:lineRule="auto"/>
        <w:ind w:firstLine="420"/>
        <w:rPr>
          <w:rFonts w:ascii="宋体" w:hAnsi="宋体"/>
          <w:color w:val="000000"/>
          <w:sz w:val="24"/>
          <w:szCs w:val="24"/>
          <w:lang w:val="zh-CN" w:bidi="ar"/>
        </w:rPr>
      </w:pPr>
      <w:r>
        <w:rPr>
          <w:rFonts w:hint="eastAsia" w:ascii="宋体" w:hAnsi="宋体"/>
          <w:color w:val="000000"/>
          <w:sz w:val="24"/>
          <w:szCs w:val="24"/>
          <w:lang w:val="zh-CN" w:bidi="ar"/>
        </w:rPr>
        <w:t xml:space="preserve"> 法律法规规定的</w:t>
      </w:r>
      <w:r>
        <w:rPr>
          <w:rFonts w:hint="eastAsia" w:ascii="宋体" w:hAnsi="宋体"/>
          <w:color w:val="000000"/>
          <w:sz w:val="24"/>
          <w:szCs w:val="24"/>
          <w:lang w:bidi="ar"/>
        </w:rPr>
        <w:t>其他</w:t>
      </w:r>
      <w:r>
        <w:rPr>
          <w:rFonts w:hint="eastAsia" w:ascii="宋体" w:hAnsi="宋体"/>
          <w:color w:val="000000"/>
          <w:sz w:val="24"/>
          <w:szCs w:val="24"/>
          <w:lang w:val="zh-CN" w:bidi="ar"/>
        </w:rPr>
        <w:t>不予受理情形。</w:t>
      </w:r>
    </w:p>
    <w:p w14:paraId="1DE7D4F9">
      <w:pPr>
        <w:spacing w:line="360" w:lineRule="auto"/>
        <w:ind w:firstLine="480"/>
        <w:rPr>
          <w:rFonts w:ascii="宋体" w:hAnsi="宋体"/>
          <w:color w:val="000000"/>
          <w:sz w:val="24"/>
          <w:szCs w:val="24"/>
          <w:lang w:val="zh-CN" w:bidi="ar"/>
        </w:rPr>
      </w:pPr>
      <w:r>
        <w:rPr>
          <w:rFonts w:hint="eastAsia" w:ascii="宋体" w:hAnsi="宋体"/>
          <w:color w:val="000000"/>
          <w:sz w:val="24"/>
          <w:szCs w:val="24"/>
          <w:lang w:val="zh-CN" w:bidi="ar"/>
        </w:rPr>
        <w:t>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p>
    <w:p w14:paraId="34B5518F">
      <w:pPr>
        <w:spacing w:line="360" w:lineRule="auto"/>
        <w:ind w:firstLine="420"/>
        <w:rPr>
          <w:rFonts w:ascii="宋体" w:hAnsi="宋体"/>
          <w:color w:val="000000"/>
          <w:sz w:val="24"/>
          <w:szCs w:val="24"/>
          <w:lang w:bidi="ar"/>
        </w:rPr>
      </w:pPr>
      <w:r>
        <w:rPr>
          <w:rFonts w:hint="eastAsia" w:ascii="宋体" w:hAnsi="宋体"/>
          <w:color w:val="000000"/>
          <w:sz w:val="24"/>
          <w:szCs w:val="24"/>
          <w:lang w:bidi="ar"/>
        </w:rPr>
        <w:t>2</w:t>
      </w:r>
      <w:r>
        <w:rPr>
          <w:rFonts w:ascii="宋体" w:hAnsi="宋体"/>
          <w:color w:val="000000"/>
          <w:sz w:val="24"/>
          <w:szCs w:val="24"/>
          <w:lang w:bidi="ar"/>
        </w:rPr>
        <w:t>7.8</w:t>
      </w:r>
      <w:r>
        <w:rPr>
          <w:rFonts w:hint="eastAsia" w:ascii="宋体" w:hAnsi="宋体"/>
          <w:color w:val="000000"/>
          <w:sz w:val="24"/>
          <w:szCs w:val="24"/>
          <w:lang w:bidi="ar"/>
        </w:rPr>
        <w:t xml:space="preserve"> 质疑供应商对代理机构的答复不满意，或代理机构未在规定的时间内作出答复的，可以在答复期满后十五个工作日内向采购项目同级财政部门投诉。</w:t>
      </w:r>
    </w:p>
    <w:p w14:paraId="26BE45F4">
      <w:pPr>
        <w:spacing w:line="360" w:lineRule="auto"/>
        <w:ind w:firstLine="480"/>
        <w:rPr>
          <w:rFonts w:ascii="宋体" w:hAnsi="宋体"/>
          <w:color w:val="000000"/>
          <w:sz w:val="24"/>
          <w:szCs w:val="24"/>
          <w:lang w:bidi="ar"/>
        </w:rPr>
      </w:pPr>
      <w:r>
        <w:rPr>
          <w:rFonts w:hint="eastAsia" w:ascii="宋体" w:hAnsi="宋体"/>
          <w:b/>
          <w:bCs/>
          <w:color w:val="000000"/>
          <w:sz w:val="24"/>
          <w:szCs w:val="24"/>
          <w:lang w:bidi="ar"/>
        </w:rPr>
        <w:t>28、</w:t>
      </w:r>
      <w:r>
        <w:rPr>
          <w:rFonts w:hint="eastAsia" w:ascii="宋体" w:hAnsi="宋体"/>
          <w:b/>
          <w:color w:val="000000"/>
          <w:sz w:val="24"/>
          <w:szCs w:val="24"/>
          <w:lang w:val="zh-CN" w:bidi="ar"/>
        </w:rPr>
        <w:t>成交</w:t>
      </w:r>
      <w:r>
        <w:rPr>
          <w:rFonts w:hint="eastAsia" w:ascii="宋体" w:hAnsi="宋体"/>
          <w:b/>
          <w:bCs/>
          <w:color w:val="000000"/>
          <w:sz w:val="24"/>
          <w:szCs w:val="24"/>
          <w:lang w:bidi="ar"/>
        </w:rPr>
        <w:t>通知书</w:t>
      </w:r>
    </w:p>
    <w:p w14:paraId="38E8AFCD">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28.l 采购代理机构将在</w:t>
      </w:r>
      <w:r>
        <w:rPr>
          <w:rFonts w:hint="eastAsia" w:ascii="宋体" w:hAnsi="宋体"/>
          <w:color w:val="000000"/>
          <w:sz w:val="24"/>
          <w:szCs w:val="24"/>
          <w:lang w:val="zh-CN" w:bidi="ar"/>
        </w:rPr>
        <w:t>成交</w:t>
      </w:r>
      <w:r>
        <w:rPr>
          <w:rFonts w:hint="eastAsia" w:ascii="宋体" w:hAnsi="宋体"/>
          <w:color w:val="000000"/>
          <w:sz w:val="24"/>
          <w:szCs w:val="24"/>
          <w:lang w:bidi="ar"/>
        </w:rPr>
        <w:t>公告发布的同时向成交供应商发出</w:t>
      </w:r>
      <w:r>
        <w:rPr>
          <w:rFonts w:hint="eastAsia" w:ascii="宋体" w:hAnsi="宋体"/>
          <w:color w:val="000000"/>
          <w:sz w:val="24"/>
          <w:szCs w:val="24"/>
          <w:lang w:val="zh-CN" w:bidi="ar"/>
        </w:rPr>
        <w:t>成交</w:t>
      </w:r>
      <w:r>
        <w:rPr>
          <w:rFonts w:hint="eastAsia" w:ascii="宋体" w:hAnsi="宋体"/>
          <w:color w:val="000000"/>
          <w:sz w:val="24"/>
          <w:szCs w:val="24"/>
          <w:lang w:bidi="ar"/>
        </w:rPr>
        <w:t>通知书。</w:t>
      </w:r>
    </w:p>
    <w:p w14:paraId="39001DED">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28.2</w:t>
      </w:r>
      <w:r>
        <w:rPr>
          <w:rFonts w:hint="eastAsia" w:ascii="宋体" w:hAnsi="宋体"/>
          <w:color w:val="000000"/>
          <w:sz w:val="24"/>
          <w:szCs w:val="24"/>
          <w:lang w:val="zh-CN" w:bidi="ar"/>
        </w:rPr>
        <w:t>成交</w:t>
      </w:r>
      <w:r>
        <w:rPr>
          <w:rFonts w:hint="eastAsia" w:ascii="宋体" w:hAnsi="宋体"/>
          <w:color w:val="000000"/>
          <w:sz w:val="24"/>
          <w:szCs w:val="24"/>
          <w:lang w:bidi="ar"/>
        </w:rPr>
        <w:t>通知书将是合同的一个组成部分。对采购人和成交供应商均具有法律效力。</w:t>
      </w:r>
      <w:r>
        <w:rPr>
          <w:rFonts w:hint="eastAsia" w:ascii="宋体" w:hAnsi="宋体"/>
          <w:color w:val="000000"/>
          <w:sz w:val="24"/>
          <w:szCs w:val="24"/>
          <w:lang w:val="zh-CN" w:bidi="ar"/>
        </w:rPr>
        <w:t>成交</w:t>
      </w:r>
      <w:r>
        <w:rPr>
          <w:rFonts w:hint="eastAsia" w:ascii="宋体" w:hAnsi="宋体"/>
          <w:color w:val="000000"/>
          <w:sz w:val="24"/>
          <w:szCs w:val="24"/>
          <w:lang w:bidi="ar"/>
        </w:rPr>
        <w:t>通知书发出后，采购人改变</w:t>
      </w:r>
      <w:r>
        <w:rPr>
          <w:rFonts w:hint="eastAsia" w:ascii="宋体" w:hAnsi="宋体"/>
          <w:color w:val="000000"/>
          <w:sz w:val="24"/>
          <w:szCs w:val="24"/>
          <w:lang w:val="zh-CN" w:bidi="ar"/>
        </w:rPr>
        <w:t>成交</w:t>
      </w:r>
      <w:r>
        <w:rPr>
          <w:rFonts w:hint="eastAsia" w:ascii="宋体" w:hAnsi="宋体"/>
          <w:color w:val="000000"/>
          <w:sz w:val="24"/>
          <w:szCs w:val="24"/>
          <w:lang w:bidi="ar"/>
        </w:rPr>
        <w:t>结果的，或者成交供应商放弃</w:t>
      </w:r>
      <w:r>
        <w:rPr>
          <w:rFonts w:hint="eastAsia" w:ascii="宋体" w:hAnsi="宋体"/>
          <w:color w:val="000000"/>
          <w:sz w:val="24"/>
          <w:szCs w:val="24"/>
          <w:lang w:val="zh-CN" w:bidi="ar"/>
        </w:rPr>
        <w:t>成交</w:t>
      </w:r>
      <w:r>
        <w:rPr>
          <w:rFonts w:hint="eastAsia" w:ascii="宋体" w:hAnsi="宋体"/>
          <w:color w:val="000000"/>
          <w:sz w:val="24"/>
          <w:szCs w:val="24"/>
          <w:lang w:bidi="ar"/>
        </w:rPr>
        <w:t>项目的，应当依法承担法律责任。</w:t>
      </w:r>
    </w:p>
    <w:p w14:paraId="49DFEF0D">
      <w:pPr>
        <w:pStyle w:val="5"/>
        <w:spacing w:before="156" w:line="360" w:lineRule="auto"/>
        <w:ind w:left="0" w:firstLine="482"/>
        <w:rPr>
          <w:rFonts w:ascii="宋体" w:hAnsi="宋体" w:eastAsia="宋体" w:cs="宋体"/>
          <w:b/>
          <w:bCs/>
          <w:color w:val="000000"/>
          <w:sz w:val="24"/>
          <w:szCs w:val="24"/>
          <w:lang w:val="en-US" w:bidi="ar"/>
        </w:rPr>
      </w:pPr>
      <w:bookmarkStart w:id="104" w:name="_Toc513029236"/>
      <w:bookmarkStart w:id="105" w:name="_Toc9952"/>
      <w:bookmarkStart w:id="106" w:name="_Toc120614220"/>
      <w:bookmarkStart w:id="107" w:name="_Toc16938552"/>
      <w:bookmarkStart w:id="108" w:name="_Toc20823308"/>
      <w:r>
        <w:rPr>
          <w:rFonts w:hint="eastAsia" w:ascii="宋体" w:hAnsi="宋体" w:eastAsia="宋体" w:cs="宋体"/>
          <w:b/>
          <w:bCs/>
          <w:color w:val="000000"/>
          <w:sz w:val="24"/>
          <w:szCs w:val="24"/>
          <w:lang w:val="en-US" w:bidi="ar"/>
        </w:rPr>
        <w:t>七、授予合同</w:t>
      </w:r>
      <w:bookmarkEnd w:id="104"/>
      <w:bookmarkEnd w:id="105"/>
      <w:bookmarkEnd w:id="106"/>
      <w:bookmarkEnd w:id="107"/>
      <w:bookmarkEnd w:id="108"/>
    </w:p>
    <w:p w14:paraId="5DE6FA84">
      <w:pPr>
        <w:spacing w:line="360" w:lineRule="auto"/>
        <w:ind w:firstLine="480"/>
        <w:rPr>
          <w:rFonts w:ascii="宋体" w:hAnsi="宋体"/>
          <w:color w:val="000000"/>
          <w:sz w:val="24"/>
          <w:szCs w:val="24"/>
          <w:lang w:bidi="ar"/>
        </w:rPr>
      </w:pPr>
      <w:bookmarkStart w:id="109" w:name="_Toc20823309"/>
      <w:bookmarkStart w:id="110" w:name="_Toc513029237"/>
      <w:bookmarkStart w:id="111" w:name="_Toc16938553"/>
      <w:r>
        <w:rPr>
          <w:rFonts w:hint="eastAsia" w:ascii="宋体" w:hAnsi="宋体"/>
          <w:b/>
          <w:bCs/>
          <w:color w:val="000000"/>
          <w:sz w:val="24"/>
          <w:szCs w:val="24"/>
          <w:lang w:bidi="ar"/>
        </w:rPr>
        <w:t>29、签订合同</w:t>
      </w:r>
    </w:p>
    <w:p w14:paraId="19B9D643">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29.l采购人与中标人应当自中标通知书发出之日起30日内，按照招标文件和中标人投标文件的规定，签订书面合同。所签订的合同不得对招标文件确定的事项和中标人投标文件作实质性修改。</w:t>
      </w:r>
    </w:p>
    <w:p w14:paraId="37737088">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29.2除继续履行将损害国家利益和社会公众利益的，政府采购合同的双方当事人不得擅自变更、中止或者终止合同。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p>
    <w:p w14:paraId="055CA729">
      <w:pPr>
        <w:spacing w:line="360" w:lineRule="auto"/>
        <w:ind w:firstLine="480"/>
        <w:rPr>
          <w:rFonts w:ascii="宋体" w:hAnsi="宋体"/>
          <w:color w:val="000000"/>
          <w:sz w:val="24"/>
          <w:szCs w:val="24"/>
          <w:lang w:bidi="ar"/>
        </w:rPr>
      </w:pPr>
      <w:r>
        <w:rPr>
          <w:rFonts w:ascii="宋体" w:hAnsi="宋体"/>
          <w:color w:val="000000"/>
          <w:sz w:val="24"/>
          <w:szCs w:val="24"/>
          <w:lang w:bidi="ar"/>
        </w:rPr>
        <w:t>29.3</w:t>
      </w:r>
      <w:r>
        <w:rPr>
          <w:rFonts w:hint="eastAsia" w:ascii="宋体" w:hAnsi="宋体"/>
          <w:color w:val="000000"/>
          <w:sz w:val="24"/>
          <w:szCs w:val="24"/>
          <w:lang w:bidi="ar"/>
        </w:rPr>
        <w:t>采购人不得向中标人提出任何不合理的要求作为签订合同的条件。</w:t>
      </w:r>
    </w:p>
    <w:p w14:paraId="1220C77A">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2</w:t>
      </w:r>
      <w:r>
        <w:rPr>
          <w:rFonts w:ascii="宋体" w:hAnsi="宋体"/>
          <w:color w:val="000000"/>
          <w:sz w:val="24"/>
          <w:szCs w:val="24"/>
          <w:lang w:bidi="ar"/>
        </w:rPr>
        <w:t>9</w:t>
      </w:r>
      <w:r>
        <w:rPr>
          <w:rFonts w:hint="eastAsia" w:ascii="宋体" w:hAnsi="宋体"/>
          <w:color w:val="000000"/>
          <w:sz w:val="24"/>
          <w:szCs w:val="24"/>
          <w:lang w:bidi="ar"/>
        </w:rPr>
        <w:t>.4中标人拒绝与采购人签订合同的，采购人可以按照评审报告推荐的中标或者成交候选人名单排序，确定下一候选人为中标或者成交供应商，也可以重新开展政府采购活动。</w:t>
      </w:r>
    </w:p>
    <w:p w14:paraId="46A8892C">
      <w:pPr>
        <w:spacing w:line="360" w:lineRule="auto"/>
        <w:ind w:firstLine="480"/>
        <w:rPr>
          <w:rFonts w:ascii="宋体" w:hAnsi="宋体"/>
          <w:b/>
          <w:color w:val="000000"/>
          <w:sz w:val="24"/>
          <w:szCs w:val="24"/>
          <w:lang w:bidi="ar"/>
        </w:rPr>
      </w:pPr>
      <w:r>
        <w:rPr>
          <w:rFonts w:hint="eastAsia" w:ascii="宋体" w:hAnsi="宋体"/>
          <w:b/>
          <w:color w:val="000000"/>
          <w:sz w:val="24"/>
          <w:szCs w:val="24"/>
          <w:lang w:bidi="ar"/>
        </w:rPr>
        <w:t>30、服务或</w:t>
      </w:r>
      <w:r>
        <w:rPr>
          <w:rFonts w:ascii="宋体" w:hAnsi="宋体"/>
          <w:b/>
          <w:color w:val="000000"/>
          <w:sz w:val="24"/>
          <w:szCs w:val="24"/>
          <w:lang w:bidi="ar"/>
        </w:rPr>
        <w:t>货物</w:t>
      </w:r>
      <w:r>
        <w:rPr>
          <w:rFonts w:hint="eastAsia" w:ascii="宋体" w:hAnsi="宋体"/>
          <w:b/>
          <w:color w:val="000000"/>
          <w:sz w:val="24"/>
          <w:szCs w:val="24"/>
          <w:lang w:bidi="ar"/>
        </w:rPr>
        <w:t>的追加、减少</w:t>
      </w:r>
    </w:p>
    <w:p w14:paraId="6A64770D">
      <w:pPr>
        <w:spacing w:line="360" w:lineRule="auto"/>
        <w:ind w:firstLine="480"/>
        <w:rPr>
          <w:rFonts w:ascii="宋体" w:hAnsi="宋体"/>
          <w:color w:val="000000"/>
          <w:sz w:val="24"/>
          <w:szCs w:val="24"/>
          <w:lang w:bidi="ar"/>
        </w:rPr>
      </w:pPr>
      <w:r>
        <w:rPr>
          <w:rFonts w:hint="eastAsia" w:ascii="宋体" w:hAnsi="宋体"/>
          <w:color w:val="000000"/>
          <w:sz w:val="24"/>
          <w:szCs w:val="24"/>
          <w:lang w:bidi="ar"/>
        </w:rPr>
        <w:t>30.1</w:t>
      </w:r>
      <w:bookmarkEnd w:id="109"/>
      <w:bookmarkEnd w:id="110"/>
      <w:bookmarkEnd w:id="111"/>
      <w:r>
        <w:rPr>
          <w:rFonts w:hint="eastAsia" w:ascii="宋体" w:hAnsi="宋体"/>
          <w:color w:val="000000"/>
          <w:sz w:val="24"/>
          <w:szCs w:val="24"/>
          <w:lang w:bidi="ar"/>
        </w:rPr>
        <w:t>政府采购合同履行中，采购人需追加与合同标的相同的货物或者服务的，在不改变合同其他条款的前提下，可以与供应商协商签订补充合同，但所有补充合同的采购金额不得超过原合同采购金额的百分之十。</w:t>
      </w:r>
    </w:p>
    <w:p w14:paraId="35DAECA7">
      <w:pPr>
        <w:spacing w:line="360" w:lineRule="auto"/>
        <w:ind w:firstLine="480"/>
        <w:rPr>
          <w:rFonts w:ascii="宋体" w:hAnsi="宋体"/>
          <w:b/>
          <w:color w:val="000000"/>
          <w:sz w:val="24"/>
          <w:szCs w:val="24"/>
          <w:lang w:bidi="ar"/>
        </w:rPr>
      </w:pPr>
      <w:r>
        <w:rPr>
          <w:rFonts w:hint="eastAsia" w:ascii="宋体" w:hAnsi="宋体"/>
          <w:b/>
          <w:color w:val="000000"/>
          <w:sz w:val="24"/>
          <w:szCs w:val="24"/>
          <w:lang w:bidi="ar"/>
        </w:rPr>
        <w:t>31、</w:t>
      </w:r>
      <w:r>
        <w:rPr>
          <w:rFonts w:hint="eastAsia" w:ascii="宋体" w:hAnsi="宋体"/>
          <w:b/>
          <w:color w:val="000000"/>
          <w:sz w:val="24"/>
          <w:szCs w:val="24"/>
          <w:lang w:val="zh-CN" w:bidi="ar"/>
        </w:rPr>
        <w:t>成交</w:t>
      </w:r>
      <w:r>
        <w:rPr>
          <w:rFonts w:hint="eastAsia" w:ascii="宋体" w:hAnsi="宋体"/>
          <w:b/>
          <w:color w:val="000000"/>
          <w:sz w:val="24"/>
          <w:szCs w:val="24"/>
          <w:lang w:bidi="ar"/>
        </w:rPr>
        <w:t>服务费</w:t>
      </w:r>
    </w:p>
    <w:p w14:paraId="7EB04CD7">
      <w:pPr>
        <w:spacing w:line="360" w:lineRule="auto"/>
        <w:ind w:firstLine="480" w:firstLineChars="200"/>
        <w:rPr>
          <w:rFonts w:ascii="宋体" w:hAnsi="宋体"/>
          <w:color w:val="000000"/>
          <w:sz w:val="24"/>
          <w:szCs w:val="24"/>
          <w:lang w:bidi="ar"/>
        </w:rPr>
      </w:pPr>
      <w:r>
        <w:rPr>
          <w:rFonts w:hint="eastAsia" w:ascii="宋体" w:hAnsi="宋体"/>
          <w:color w:val="000000"/>
          <w:sz w:val="24"/>
          <w:szCs w:val="24"/>
          <w:lang w:bidi="ar"/>
        </w:rPr>
        <w:t>招标代理服务费：本次中标供应商在领取成交通知书时，需向采购代理机构支付招标代理费（按照计价格[2002]1980号文件的收费标准计算）本项费用无需在投标报价表中单列。</w:t>
      </w:r>
    </w:p>
    <w:p w14:paraId="00AEA26B">
      <w:pPr>
        <w:widowControl/>
        <w:spacing w:line="400" w:lineRule="exact"/>
        <w:ind w:firstLine="482"/>
        <w:jc w:val="left"/>
        <w:rPr>
          <w:rFonts w:ascii="宋体" w:hAnsi="宋体"/>
          <w:sz w:val="24"/>
          <w:szCs w:val="24"/>
        </w:rPr>
      </w:pPr>
    </w:p>
    <w:p w14:paraId="7BD93ED7">
      <w:pPr>
        <w:pStyle w:val="2"/>
      </w:pPr>
    </w:p>
    <w:p w14:paraId="77A964B5">
      <w:pPr>
        <w:pStyle w:val="3"/>
        <w:rPr>
          <w:rFonts w:ascii="Arial" w:hAnsi="Arial" w:eastAsia="黑体"/>
          <w:bCs w:val="0"/>
          <w:sz w:val="28"/>
        </w:rPr>
      </w:pPr>
    </w:p>
    <w:p w14:paraId="4CF5BCCA"/>
    <w:p w14:paraId="3F20AFBE"/>
    <w:p w14:paraId="30AA1CB2">
      <w:pPr>
        <w:pStyle w:val="3"/>
        <w:spacing w:line="480" w:lineRule="auto"/>
        <w:jc w:val="center"/>
        <w:rPr>
          <w:sz w:val="32"/>
          <w:szCs w:val="32"/>
        </w:rPr>
      </w:pPr>
      <w:r>
        <w:rPr>
          <w:rFonts w:hint="eastAsia"/>
          <w:sz w:val="32"/>
          <w:szCs w:val="32"/>
        </w:rPr>
        <w:t>第三章 评标方法和标准</w:t>
      </w:r>
    </w:p>
    <w:p w14:paraId="157D4B82">
      <w:pPr>
        <w:spacing w:line="360" w:lineRule="auto"/>
        <w:rPr>
          <w:rFonts w:asciiTheme="minorEastAsia" w:hAnsiTheme="minorEastAsia" w:eastAsiaTheme="minorEastAsia"/>
          <w:sz w:val="24"/>
          <w:szCs w:val="24"/>
        </w:rPr>
      </w:pPr>
      <w:r>
        <w:rPr>
          <w:rFonts w:hint="eastAsia" w:asciiTheme="minorEastAsia" w:hAnsiTheme="minorEastAsia" w:eastAsiaTheme="minorEastAsia"/>
          <w:sz w:val="24"/>
          <w:szCs w:val="24"/>
        </w:rPr>
        <w:t>本项目采用综合评估法，评分统计方法将全部评委评分直接进行算术平均，小数点后保留2位。按评审后得分由高到低顺序排列，得分相同的，按投标报价由低到高顺序排列，得分且投标报价相同的，按技术</w:t>
      </w:r>
      <w:r>
        <w:rPr>
          <w:rFonts w:asciiTheme="minorEastAsia" w:hAnsiTheme="minorEastAsia" w:eastAsiaTheme="minorEastAsia"/>
          <w:sz w:val="24"/>
          <w:szCs w:val="24"/>
        </w:rPr>
        <w:t>指标</w:t>
      </w:r>
      <w:r>
        <w:rPr>
          <w:rFonts w:hint="eastAsia" w:asciiTheme="minorEastAsia" w:hAnsiTheme="minorEastAsia" w:eastAsiaTheme="minorEastAsia"/>
          <w:sz w:val="24"/>
          <w:szCs w:val="24"/>
        </w:rPr>
        <w:t>优劣顺序排列，由评标委员会推荐</w:t>
      </w:r>
      <w:r>
        <w:rPr>
          <w:rFonts w:hint="eastAsia" w:ascii="宋体" w:hAnsi="宋体"/>
          <w:color w:val="000000"/>
          <w:sz w:val="24"/>
          <w:szCs w:val="24"/>
          <w:lang w:bidi="ar"/>
        </w:rPr>
        <w:t>成交供应商候选人</w:t>
      </w:r>
      <w:r>
        <w:rPr>
          <w:rFonts w:hint="eastAsia" w:asciiTheme="minorEastAsia" w:hAnsiTheme="minorEastAsia" w:eastAsiaTheme="minorEastAsia"/>
          <w:sz w:val="24"/>
          <w:szCs w:val="24"/>
        </w:rPr>
        <w:t>。</w:t>
      </w:r>
    </w:p>
    <w:tbl>
      <w:tblPr>
        <w:tblStyle w:val="39"/>
        <w:tblW w:w="10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1"/>
        <w:gridCol w:w="1276"/>
        <w:gridCol w:w="7498"/>
        <w:gridCol w:w="776"/>
      </w:tblGrid>
      <w:tr w14:paraId="668D9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1" w:type="dxa"/>
            <w:vAlign w:val="center"/>
          </w:tcPr>
          <w:p w14:paraId="257BA67F">
            <w:pPr>
              <w:widowControl/>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276" w:type="dxa"/>
            <w:vAlign w:val="center"/>
          </w:tcPr>
          <w:p w14:paraId="2FAFF6B9">
            <w:pPr>
              <w:widowControl/>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评分因素</w:t>
            </w:r>
          </w:p>
        </w:tc>
        <w:tc>
          <w:tcPr>
            <w:tcW w:w="7498" w:type="dxa"/>
            <w:vAlign w:val="center"/>
          </w:tcPr>
          <w:p w14:paraId="2C202373">
            <w:pPr>
              <w:widowControl/>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评审标准</w:t>
            </w:r>
          </w:p>
        </w:tc>
        <w:tc>
          <w:tcPr>
            <w:tcW w:w="776" w:type="dxa"/>
            <w:vAlign w:val="center"/>
          </w:tcPr>
          <w:p w14:paraId="7ED9480E">
            <w:pPr>
              <w:widowControl/>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分值</w:t>
            </w:r>
          </w:p>
        </w:tc>
      </w:tr>
      <w:tr w14:paraId="752A6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7" w:hRule="atLeast"/>
          <w:jc w:val="center"/>
        </w:trPr>
        <w:tc>
          <w:tcPr>
            <w:tcW w:w="481" w:type="dxa"/>
            <w:vAlign w:val="center"/>
          </w:tcPr>
          <w:p w14:paraId="3CFF8526">
            <w:pPr>
              <w:widowControl/>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c>
          <w:tcPr>
            <w:tcW w:w="1276" w:type="dxa"/>
            <w:vAlign w:val="center"/>
          </w:tcPr>
          <w:p w14:paraId="0D924A80">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价格</w:t>
            </w:r>
          </w:p>
          <w:p w14:paraId="38F5F7F5">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asciiTheme="minorEastAsia" w:hAnsiTheme="minorEastAsia" w:eastAsiaTheme="minorEastAsia" w:cstheme="minorEastAsia"/>
                <w:sz w:val="24"/>
                <w:szCs w:val="24"/>
              </w:rPr>
              <w:t>30</w:t>
            </w:r>
            <w:r>
              <w:rPr>
                <w:rFonts w:hint="eastAsia" w:asciiTheme="minorEastAsia" w:hAnsiTheme="minorEastAsia" w:eastAsiaTheme="minorEastAsia" w:cstheme="minorEastAsia"/>
                <w:sz w:val="24"/>
                <w:szCs w:val="24"/>
              </w:rPr>
              <w:t>分）</w:t>
            </w:r>
          </w:p>
        </w:tc>
        <w:tc>
          <w:tcPr>
            <w:tcW w:w="7498" w:type="dxa"/>
            <w:vAlign w:val="center"/>
          </w:tcPr>
          <w:p w14:paraId="1742AF5B">
            <w:pPr>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采用低价优先法计算，即满足招标文件要求且投标价格最低的投标报价为评标基准价，其价格分为满分。 </w:t>
            </w:r>
          </w:p>
          <w:p w14:paraId="22F81F69">
            <w:pPr>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本项评标基准价为：（1-投标优惠率）的最低值。 </w:t>
            </w:r>
          </w:p>
          <w:p w14:paraId="34877042">
            <w:pPr>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本项其他投标人的投标报价为：1-投标优惠率。 </w:t>
            </w:r>
          </w:p>
          <w:p w14:paraId="4E233153">
            <w:pPr>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其他投标人的价格分统一按照下列公式计算：投标报价得分=(评标基准价/投标报价)×30（小数点保留两位）</w:t>
            </w:r>
          </w:p>
        </w:tc>
        <w:tc>
          <w:tcPr>
            <w:tcW w:w="776" w:type="dxa"/>
            <w:vAlign w:val="center"/>
          </w:tcPr>
          <w:p w14:paraId="57522557">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30</w:t>
            </w:r>
          </w:p>
        </w:tc>
      </w:tr>
      <w:tr w14:paraId="01DD7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3" w:hRule="atLeast"/>
          <w:jc w:val="center"/>
        </w:trPr>
        <w:tc>
          <w:tcPr>
            <w:tcW w:w="481" w:type="dxa"/>
            <w:vMerge w:val="restart"/>
            <w:vAlign w:val="center"/>
          </w:tcPr>
          <w:p w14:paraId="6B169ABB">
            <w:pPr>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c>
          <w:tcPr>
            <w:tcW w:w="1276" w:type="dxa"/>
            <w:vMerge w:val="restart"/>
            <w:vAlign w:val="center"/>
          </w:tcPr>
          <w:p w14:paraId="0EB151C9">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项目实施方案</w:t>
            </w:r>
          </w:p>
          <w:p w14:paraId="1E63E847">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3</w:t>
            </w:r>
            <w:r>
              <w:rPr>
                <w:rFonts w:asciiTheme="minorEastAsia" w:hAnsiTheme="minorEastAsia" w:eastAsiaTheme="minorEastAsia" w:cstheme="minorEastAsia"/>
                <w:sz w:val="24"/>
                <w:szCs w:val="24"/>
              </w:rPr>
              <w:t>0</w:t>
            </w:r>
            <w:r>
              <w:rPr>
                <w:rFonts w:hint="eastAsia" w:asciiTheme="minorEastAsia" w:hAnsiTheme="minorEastAsia" w:eastAsiaTheme="minorEastAsia" w:cstheme="minorEastAsia"/>
                <w:sz w:val="24"/>
                <w:szCs w:val="24"/>
              </w:rPr>
              <w:t>分）</w:t>
            </w:r>
          </w:p>
        </w:tc>
        <w:tc>
          <w:tcPr>
            <w:tcW w:w="7498" w:type="dxa"/>
            <w:vAlign w:val="center"/>
          </w:tcPr>
          <w:p w14:paraId="0617ABF7">
            <w:pPr>
              <w:rPr>
                <w:rFonts w:ascii="宋体" w:hAnsi="宋体" w:eastAsiaTheme="minorEastAsia"/>
                <w:sz w:val="24"/>
                <w:szCs w:val="24"/>
              </w:rPr>
            </w:pPr>
            <w:r>
              <w:rPr>
                <w:rFonts w:hint="eastAsia" w:ascii="宋体" w:hAnsi="宋体" w:eastAsiaTheme="minorEastAsia"/>
                <w:sz w:val="24"/>
                <w:szCs w:val="24"/>
              </w:rPr>
              <w:t xml:space="preserve">根据供应商提供的对本项目制定的总体实施方案（包括组织构架和服务体系，服务计划，人员安排，配送、验收保证措施等）进行综合评价： </w:t>
            </w:r>
          </w:p>
          <w:p w14:paraId="4A58109F">
            <w:pPr>
              <w:rPr>
                <w:rFonts w:ascii="宋体" w:hAnsi="宋体" w:eastAsiaTheme="minorEastAsia"/>
                <w:sz w:val="24"/>
                <w:szCs w:val="24"/>
              </w:rPr>
            </w:pPr>
            <w:bookmarkStart w:id="112" w:name="OLE_LINK1"/>
            <w:bookmarkStart w:id="113" w:name="OLE_LINK2"/>
            <w:r>
              <w:rPr>
                <w:rFonts w:hint="eastAsia" w:ascii="宋体" w:hAnsi="宋体" w:eastAsiaTheme="minorEastAsia"/>
                <w:sz w:val="24"/>
                <w:szCs w:val="24"/>
              </w:rPr>
              <w:t>方案合理、可行的得</w:t>
            </w:r>
            <w:r>
              <w:rPr>
                <w:rFonts w:hint="eastAsia" w:ascii="宋体" w:hAnsi="宋体" w:eastAsiaTheme="minorEastAsia"/>
                <w:sz w:val="24"/>
                <w:szCs w:val="24"/>
                <w:lang w:val="en-US" w:eastAsia="zh-CN"/>
              </w:rPr>
              <w:t>9</w:t>
            </w:r>
            <w:r>
              <w:rPr>
                <w:rFonts w:hint="eastAsia" w:ascii="宋体" w:hAnsi="宋体" w:eastAsiaTheme="minorEastAsia"/>
                <w:sz w:val="24"/>
                <w:szCs w:val="24"/>
              </w:rPr>
              <w:t xml:space="preserve">分； </w:t>
            </w:r>
          </w:p>
          <w:p w14:paraId="2AA0761C">
            <w:pPr>
              <w:rPr>
                <w:rFonts w:ascii="宋体" w:hAnsi="宋体" w:eastAsiaTheme="minorEastAsia"/>
                <w:sz w:val="24"/>
                <w:szCs w:val="24"/>
              </w:rPr>
            </w:pPr>
            <w:r>
              <w:rPr>
                <w:rFonts w:hint="eastAsia" w:ascii="宋体" w:hAnsi="宋体" w:eastAsiaTheme="minorEastAsia"/>
                <w:sz w:val="24"/>
                <w:szCs w:val="24"/>
              </w:rPr>
              <w:t>方案较合理、可行的得</w:t>
            </w:r>
            <w:r>
              <w:rPr>
                <w:rFonts w:hint="eastAsia" w:ascii="宋体" w:hAnsi="宋体" w:eastAsiaTheme="minorEastAsia"/>
                <w:sz w:val="24"/>
                <w:szCs w:val="24"/>
                <w:lang w:val="en-US" w:eastAsia="zh-CN"/>
              </w:rPr>
              <w:t>6</w:t>
            </w:r>
            <w:r>
              <w:rPr>
                <w:rFonts w:hint="eastAsia" w:ascii="宋体" w:hAnsi="宋体" w:eastAsiaTheme="minorEastAsia"/>
                <w:sz w:val="24"/>
                <w:szCs w:val="24"/>
              </w:rPr>
              <w:t xml:space="preserve">分； </w:t>
            </w:r>
          </w:p>
          <w:p w14:paraId="5E8D7C2A">
            <w:pPr>
              <w:rPr>
                <w:rFonts w:ascii="宋体" w:hAnsi="宋体" w:eastAsiaTheme="minorEastAsia"/>
                <w:sz w:val="24"/>
                <w:szCs w:val="24"/>
              </w:rPr>
            </w:pPr>
            <w:r>
              <w:rPr>
                <w:rFonts w:hint="eastAsia" w:ascii="宋体" w:hAnsi="宋体" w:eastAsiaTheme="minorEastAsia"/>
                <w:sz w:val="24"/>
                <w:szCs w:val="24"/>
              </w:rPr>
              <w:t>方案合理、可行性一般的得</w:t>
            </w:r>
            <w:r>
              <w:rPr>
                <w:rFonts w:hint="eastAsia" w:ascii="宋体" w:hAnsi="宋体" w:eastAsiaTheme="minorEastAsia"/>
                <w:sz w:val="24"/>
                <w:szCs w:val="24"/>
                <w:lang w:val="en-US" w:eastAsia="zh-CN"/>
              </w:rPr>
              <w:t>3</w:t>
            </w:r>
            <w:r>
              <w:rPr>
                <w:rFonts w:hint="eastAsia" w:ascii="宋体" w:hAnsi="宋体" w:eastAsiaTheme="minorEastAsia"/>
                <w:sz w:val="24"/>
                <w:szCs w:val="24"/>
              </w:rPr>
              <w:t xml:space="preserve">分； </w:t>
            </w:r>
          </w:p>
          <w:p w14:paraId="34589E84">
            <w:pPr>
              <w:rPr>
                <w:rFonts w:ascii="宋体" w:hAnsi="宋体" w:eastAsiaTheme="minorEastAsia"/>
                <w:sz w:val="24"/>
                <w:szCs w:val="24"/>
              </w:rPr>
            </w:pPr>
            <w:r>
              <w:rPr>
                <w:rFonts w:hint="eastAsia" w:ascii="宋体" w:hAnsi="宋体" w:eastAsiaTheme="minorEastAsia"/>
                <w:sz w:val="24"/>
                <w:szCs w:val="24"/>
              </w:rPr>
              <w:t>方案不合理，</w:t>
            </w:r>
            <w:r>
              <w:rPr>
                <w:rFonts w:ascii="宋体" w:hAnsi="宋体" w:eastAsiaTheme="minorEastAsia"/>
                <w:sz w:val="24"/>
                <w:szCs w:val="24"/>
              </w:rPr>
              <w:t>内容缺失，无可行性</w:t>
            </w:r>
            <w:r>
              <w:rPr>
                <w:rFonts w:hint="eastAsia" w:ascii="宋体" w:hAnsi="宋体" w:eastAsiaTheme="minorEastAsia"/>
                <w:sz w:val="24"/>
                <w:szCs w:val="24"/>
              </w:rPr>
              <w:t>的得</w:t>
            </w:r>
            <w:r>
              <w:rPr>
                <w:rFonts w:ascii="宋体" w:hAnsi="宋体" w:eastAsiaTheme="minorEastAsia"/>
                <w:sz w:val="24"/>
                <w:szCs w:val="24"/>
              </w:rPr>
              <w:t>1</w:t>
            </w:r>
            <w:r>
              <w:rPr>
                <w:rFonts w:hint="eastAsia" w:ascii="宋体" w:hAnsi="宋体" w:eastAsiaTheme="minorEastAsia"/>
                <w:sz w:val="24"/>
                <w:szCs w:val="24"/>
              </w:rPr>
              <w:t xml:space="preserve">分； </w:t>
            </w:r>
          </w:p>
          <w:p w14:paraId="34E85425">
            <w:pPr>
              <w:rPr>
                <w:rFonts w:ascii="宋体" w:hAnsi="宋体" w:eastAsiaTheme="minorEastAsia"/>
                <w:sz w:val="24"/>
                <w:szCs w:val="24"/>
              </w:rPr>
            </w:pPr>
            <w:r>
              <w:rPr>
                <w:rFonts w:hint="eastAsia" w:ascii="宋体" w:hAnsi="宋体" w:eastAsiaTheme="minorEastAsia"/>
                <w:sz w:val="24"/>
                <w:szCs w:val="24"/>
              </w:rPr>
              <w:t>不提供不得分。</w:t>
            </w:r>
            <w:bookmarkEnd w:id="112"/>
            <w:bookmarkEnd w:id="113"/>
          </w:p>
        </w:tc>
        <w:tc>
          <w:tcPr>
            <w:tcW w:w="776" w:type="dxa"/>
            <w:vAlign w:val="center"/>
          </w:tcPr>
          <w:p w14:paraId="5F8A5E3D">
            <w:pPr>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9</w:t>
            </w:r>
          </w:p>
        </w:tc>
      </w:tr>
      <w:tr w14:paraId="2F9D6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jc w:val="center"/>
        </w:trPr>
        <w:tc>
          <w:tcPr>
            <w:tcW w:w="481" w:type="dxa"/>
            <w:vMerge w:val="continue"/>
            <w:vAlign w:val="center"/>
          </w:tcPr>
          <w:p w14:paraId="6CD31480">
            <w:pPr>
              <w:jc w:val="left"/>
              <w:rPr>
                <w:rFonts w:asciiTheme="minorEastAsia" w:hAnsiTheme="minorEastAsia" w:eastAsiaTheme="minorEastAsia" w:cstheme="minorEastAsia"/>
                <w:sz w:val="24"/>
                <w:szCs w:val="24"/>
              </w:rPr>
            </w:pPr>
          </w:p>
        </w:tc>
        <w:tc>
          <w:tcPr>
            <w:tcW w:w="1276" w:type="dxa"/>
            <w:vMerge w:val="continue"/>
            <w:vAlign w:val="center"/>
          </w:tcPr>
          <w:p w14:paraId="1DD925B8">
            <w:pPr>
              <w:jc w:val="center"/>
              <w:rPr>
                <w:rFonts w:asciiTheme="minorEastAsia" w:hAnsiTheme="minorEastAsia" w:eastAsiaTheme="minorEastAsia" w:cstheme="minorEastAsia"/>
                <w:sz w:val="24"/>
                <w:szCs w:val="24"/>
              </w:rPr>
            </w:pPr>
          </w:p>
        </w:tc>
        <w:tc>
          <w:tcPr>
            <w:tcW w:w="7498" w:type="dxa"/>
          </w:tcPr>
          <w:p w14:paraId="78730D01">
            <w:pPr>
              <w:spacing w:before="120" w:beforeLines="50"/>
              <w:rPr>
                <w:rFonts w:ascii="宋体" w:hAnsi="宋体" w:eastAsiaTheme="minorEastAsia"/>
                <w:bCs/>
                <w:sz w:val="24"/>
                <w:szCs w:val="24"/>
              </w:rPr>
            </w:pPr>
            <w:r>
              <w:rPr>
                <w:rFonts w:hint="eastAsia" w:ascii="宋体" w:hAnsi="宋体" w:eastAsiaTheme="minorEastAsia"/>
                <w:bCs/>
                <w:sz w:val="24"/>
                <w:szCs w:val="24"/>
              </w:rPr>
              <w:t>根据供应商提供的质量管理方案（包括质量管理制度及保证措施，保障食品安全的制度及保证措施等）进行综合评价：</w:t>
            </w:r>
          </w:p>
          <w:p w14:paraId="34D5C86A">
            <w:pPr>
              <w:rPr>
                <w:rFonts w:ascii="宋体" w:hAnsi="宋体" w:eastAsiaTheme="minorEastAsia"/>
                <w:sz w:val="24"/>
                <w:szCs w:val="24"/>
              </w:rPr>
            </w:pPr>
            <w:bookmarkStart w:id="114" w:name="OLE_LINK5"/>
            <w:r>
              <w:rPr>
                <w:rFonts w:hint="eastAsia" w:ascii="宋体" w:hAnsi="宋体" w:eastAsiaTheme="minorEastAsia"/>
                <w:sz w:val="24"/>
                <w:szCs w:val="24"/>
              </w:rPr>
              <w:t>方案合理、可行的得</w:t>
            </w:r>
            <w:r>
              <w:rPr>
                <w:rFonts w:hint="eastAsia" w:ascii="宋体" w:hAnsi="宋体" w:eastAsiaTheme="minorEastAsia"/>
                <w:sz w:val="24"/>
                <w:szCs w:val="24"/>
                <w:lang w:val="en-US" w:eastAsia="zh-CN"/>
              </w:rPr>
              <w:t>7</w:t>
            </w:r>
            <w:r>
              <w:rPr>
                <w:rFonts w:hint="eastAsia" w:ascii="宋体" w:hAnsi="宋体" w:eastAsiaTheme="minorEastAsia"/>
                <w:sz w:val="24"/>
                <w:szCs w:val="24"/>
              </w:rPr>
              <w:t xml:space="preserve">分； </w:t>
            </w:r>
          </w:p>
          <w:p w14:paraId="6917BBBE">
            <w:pPr>
              <w:rPr>
                <w:rFonts w:ascii="宋体" w:hAnsi="宋体" w:eastAsiaTheme="minorEastAsia"/>
                <w:sz w:val="24"/>
                <w:szCs w:val="24"/>
              </w:rPr>
            </w:pPr>
            <w:r>
              <w:rPr>
                <w:rFonts w:hint="eastAsia" w:ascii="宋体" w:hAnsi="宋体" w:eastAsiaTheme="minorEastAsia"/>
                <w:sz w:val="24"/>
                <w:szCs w:val="24"/>
              </w:rPr>
              <w:t>方案较合理、可行的得</w:t>
            </w:r>
            <w:r>
              <w:rPr>
                <w:rFonts w:hint="eastAsia" w:ascii="宋体" w:hAnsi="宋体" w:eastAsiaTheme="minorEastAsia"/>
                <w:sz w:val="24"/>
                <w:szCs w:val="24"/>
                <w:lang w:val="en-US" w:eastAsia="zh-CN"/>
              </w:rPr>
              <w:t>5</w:t>
            </w:r>
            <w:r>
              <w:rPr>
                <w:rFonts w:hint="eastAsia" w:ascii="宋体" w:hAnsi="宋体" w:eastAsiaTheme="minorEastAsia"/>
                <w:sz w:val="24"/>
                <w:szCs w:val="24"/>
              </w:rPr>
              <w:t xml:space="preserve">分； </w:t>
            </w:r>
          </w:p>
          <w:p w14:paraId="253A49AF">
            <w:pPr>
              <w:rPr>
                <w:rFonts w:ascii="宋体" w:hAnsi="宋体" w:eastAsiaTheme="minorEastAsia"/>
                <w:sz w:val="24"/>
                <w:szCs w:val="24"/>
              </w:rPr>
            </w:pPr>
            <w:r>
              <w:rPr>
                <w:rFonts w:hint="eastAsia" w:ascii="宋体" w:hAnsi="宋体" w:eastAsiaTheme="minorEastAsia"/>
                <w:sz w:val="24"/>
                <w:szCs w:val="24"/>
              </w:rPr>
              <w:t>方案合理、可行性一般的得</w:t>
            </w:r>
            <w:r>
              <w:rPr>
                <w:rFonts w:hint="eastAsia" w:ascii="宋体" w:hAnsi="宋体" w:eastAsiaTheme="minorEastAsia"/>
                <w:sz w:val="24"/>
                <w:szCs w:val="24"/>
                <w:lang w:val="en-US" w:eastAsia="zh-CN"/>
              </w:rPr>
              <w:t>3</w:t>
            </w:r>
            <w:r>
              <w:rPr>
                <w:rFonts w:hint="eastAsia" w:ascii="宋体" w:hAnsi="宋体" w:eastAsiaTheme="minorEastAsia"/>
                <w:sz w:val="24"/>
                <w:szCs w:val="24"/>
              </w:rPr>
              <w:t xml:space="preserve">分； </w:t>
            </w:r>
          </w:p>
          <w:p w14:paraId="70E7D046">
            <w:pPr>
              <w:rPr>
                <w:rFonts w:ascii="宋体" w:hAnsi="宋体" w:eastAsiaTheme="minorEastAsia"/>
                <w:sz w:val="24"/>
                <w:szCs w:val="24"/>
              </w:rPr>
            </w:pPr>
            <w:r>
              <w:rPr>
                <w:rFonts w:hint="eastAsia" w:ascii="宋体" w:hAnsi="宋体" w:eastAsiaTheme="minorEastAsia"/>
                <w:sz w:val="24"/>
                <w:szCs w:val="24"/>
              </w:rPr>
              <w:t>方案不合理，</w:t>
            </w:r>
            <w:r>
              <w:rPr>
                <w:rFonts w:ascii="宋体" w:hAnsi="宋体" w:eastAsiaTheme="minorEastAsia"/>
                <w:sz w:val="24"/>
                <w:szCs w:val="24"/>
              </w:rPr>
              <w:t>内容缺失，无可行性</w:t>
            </w:r>
            <w:r>
              <w:rPr>
                <w:rFonts w:hint="eastAsia" w:ascii="宋体" w:hAnsi="宋体" w:eastAsiaTheme="minorEastAsia"/>
                <w:sz w:val="24"/>
                <w:szCs w:val="24"/>
              </w:rPr>
              <w:t>的得</w:t>
            </w:r>
            <w:r>
              <w:rPr>
                <w:rFonts w:ascii="宋体" w:hAnsi="宋体" w:eastAsiaTheme="minorEastAsia"/>
                <w:sz w:val="24"/>
                <w:szCs w:val="24"/>
              </w:rPr>
              <w:t>1</w:t>
            </w:r>
            <w:r>
              <w:rPr>
                <w:rFonts w:hint="eastAsia" w:ascii="宋体" w:hAnsi="宋体" w:eastAsiaTheme="minorEastAsia"/>
                <w:sz w:val="24"/>
                <w:szCs w:val="24"/>
              </w:rPr>
              <w:t xml:space="preserve">分； </w:t>
            </w:r>
          </w:p>
          <w:p w14:paraId="28515545">
            <w:pPr>
              <w:rPr>
                <w:rFonts w:eastAsiaTheme="minorEastAsia"/>
                <w:sz w:val="24"/>
                <w:szCs w:val="24"/>
              </w:rPr>
            </w:pPr>
            <w:r>
              <w:rPr>
                <w:rFonts w:hint="eastAsia" w:ascii="宋体" w:hAnsi="宋体" w:eastAsiaTheme="minorEastAsia"/>
                <w:sz w:val="24"/>
                <w:szCs w:val="24"/>
              </w:rPr>
              <w:t>不提供不得分。</w:t>
            </w:r>
            <w:bookmarkEnd w:id="114"/>
          </w:p>
        </w:tc>
        <w:tc>
          <w:tcPr>
            <w:tcW w:w="776" w:type="dxa"/>
            <w:vAlign w:val="center"/>
          </w:tcPr>
          <w:p w14:paraId="7938E962">
            <w:pPr>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7</w:t>
            </w:r>
          </w:p>
        </w:tc>
      </w:tr>
      <w:tr w14:paraId="024A8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22" w:hRule="atLeast"/>
          <w:jc w:val="center"/>
        </w:trPr>
        <w:tc>
          <w:tcPr>
            <w:tcW w:w="481" w:type="dxa"/>
            <w:vMerge w:val="continue"/>
            <w:vAlign w:val="center"/>
          </w:tcPr>
          <w:p w14:paraId="3B5FF03D">
            <w:pPr>
              <w:jc w:val="left"/>
              <w:rPr>
                <w:rFonts w:asciiTheme="minorEastAsia" w:hAnsiTheme="minorEastAsia" w:eastAsiaTheme="minorEastAsia" w:cstheme="minorEastAsia"/>
                <w:sz w:val="24"/>
                <w:szCs w:val="24"/>
              </w:rPr>
            </w:pPr>
          </w:p>
        </w:tc>
        <w:tc>
          <w:tcPr>
            <w:tcW w:w="1276" w:type="dxa"/>
            <w:vMerge w:val="continue"/>
            <w:vAlign w:val="center"/>
          </w:tcPr>
          <w:p w14:paraId="3E4E8608">
            <w:pPr>
              <w:jc w:val="center"/>
              <w:rPr>
                <w:rFonts w:asciiTheme="minorEastAsia" w:hAnsiTheme="minorEastAsia" w:eastAsiaTheme="minorEastAsia" w:cstheme="minorEastAsia"/>
                <w:sz w:val="24"/>
                <w:szCs w:val="24"/>
              </w:rPr>
            </w:pPr>
          </w:p>
        </w:tc>
        <w:tc>
          <w:tcPr>
            <w:tcW w:w="7498" w:type="dxa"/>
          </w:tcPr>
          <w:p w14:paraId="6DB5A086">
            <w:pPr>
              <w:spacing w:before="120" w:beforeLines="50"/>
              <w:rPr>
                <w:rFonts w:ascii="宋体" w:hAnsi="宋体" w:eastAsiaTheme="minorEastAsia"/>
                <w:sz w:val="24"/>
                <w:szCs w:val="24"/>
              </w:rPr>
            </w:pPr>
            <w:r>
              <w:rPr>
                <w:rFonts w:hint="eastAsia" w:ascii="宋体" w:hAnsi="宋体" w:eastAsiaTheme="minorEastAsia"/>
                <w:sz w:val="24"/>
                <w:szCs w:val="24"/>
              </w:rPr>
              <w:t>根据供应商提供的应急事件处理方案（包括但不限于恶劣天气供应、紧急补货处理、食品安全事件处理措施等）进行综合评分：</w:t>
            </w:r>
          </w:p>
          <w:p w14:paraId="7367E500">
            <w:pPr>
              <w:rPr>
                <w:rFonts w:ascii="宋体" w:hAnsi="宋体" w:eastAsiaTheme="minorEastAsia"/>
                <w:sz w:val="24"/>
                <w:szCs w:val="24"/>
              </w:rPr>
            </w:pPr>
            <w:bookmarkStart w:id="115" w:name="OLE_LINK6"/>
            <w:bookmarkStart w:id="116" w:name="OLE_LINK7"/>
            <w:r>
              <w:rPr>
                <w:rFonts w:hint="eastAsia" w:ascii="宋体" w:hAnsi="宋体" w:eastAsiaTheme="minorEastAsia"/>
                <w:sz w:val="24"/>
                <w:szCs w:val="24"/>
              </w:rPr>
              <w:t>方案合理、可行的得</w:t>
            </w:r>
            <w:r>
              <w:rPr>
                <w:rFonts w:hint="eastAsia" w:ascii="宋体" w:hAnsi="宋体" w:eastAsiaTheme="minorEastAsia"/>
                <w:sz w:val="24"/>
                <w:szCs w:val="24"/>
                <w:lang w:val="en-US" w:eastAsia="zh-CN"/>
              </w:rPr>
              <w:t>7</w:t>
            </w:r>
            <w:r>
              <w:rPr>
                <w:rFonts w:hint="eastAsia" w:ascii="宋体" w:hAnsi="宋体" w:eastAsiaTheme="minorEastAsia"/>
                <w:sz w:val="24"/>
                <w:szCs w:val="24"/>
              </w:rPr>
              <w:t xml:space="preserve">分； </w:t>
            </w:r>
          </w:p>
          <w:p w14:paraId="7C526C3E">
            <w:pPr>
              <w:rPr>
                <w:rFonts w:ascii="宋体" w:hAnsi="宋体" w:eastAsiaTheme="minorEastAsia"/>
                <w:sz w:val="24"/>
                <w:szCs w:val="24"/>
              </w:rPr>
            </w:pPr>
            <w:r>
              <w:rPr>
                <w:rFonts w:hint="eastAsia" w:ascii="宋体" w:hAnsi="宋体" w:eastAsiaTheme="minorEastAsia"/>
                <w:sz w:val="24"/>
                <w:szCs w:val="24"/>
              </w:rPr>
              <w:t>方案较合理、可行的得</w:t>
            </w:r>
            <w:r>
              <w:rPr>
                <w:rFonts w:hint="eastAsia" w:ascii="宋体" w:hAnsi="宋体" w:eastAsiaTheme="minorEastAsia"/>
                <w:sz w:val="24"/>
                <w:szCs w:val="24"/>
                <w:lang w:val="en-US" w:eastAsia="zh-CN"/>
              </w:rPr>
              <w:t>5</w:t>
            </w:r>
            <w:r>
              <w:rPr>
                <w:rFonts w:hint="eastAsia" w:ascii="宋体" w:hAnsi="宋体" w:eastAsiaTheme="minorEastAsia"/>
                <w:sz w:val="24"/>
                <w:szCs w:val="24"/>
              </w:rPr>
              <w:t xml:space="preserve">分； </w:t>
            </w:r>
          </w:p>
          <w:p w14:paraId="38C056EB">
            <w:pPr>
              <w:rPr>
                <w:rFonts w:ascii="宋体" w:hAnsi="宋体" w:eastAsiaTheme="minorEastAsia"/>
                <w:sz w:val="24"/>
                <w:szCs w:val="24"/>
              </w:rPr>
            </w:pPr>
            <w:r>
              <w:rPr>
                <w:rFonts w:hint="eastAsia" w:ascii="宋体" w:hAnsi="宋体" w:eastAsiaTheme="minorEastAsia"/>
                <w:sz w:val="24"/>
                <w:szCs w:val="24"/>
              </w:rPr>
              <w:t>方案合理、可行性一般的得</w:t>
            </w:r>
            <w:r>
              <w:rPr>
                <w:rFonts w:hint="eastAsia" w:ascii="宋体" w:hAnsi="宋体" w:eastAsiaTheme="minorEastAsia"/>
                <w:sz w:val="24"/>
                <w:szCs w:val="24"/>
                <w:lang w:val="en-US" w:eastAsia="zh-CN"/>
              </w:rPr>
              <w:t>3</w:t>
            </w:r>
            <w:r>
              <w:rPr>
                <w:rFonts w:hint="eastAsia" w:ascii="宋体" w:hAnsi="宋体" w:eastAsiaTheme="minorEastAsia"/>
                <w:sz w:val="24"/>
                <w:szCs w:val="24"/>
              </w:rPr>
              <w:t xml:space="preserve">分； </w:t>
            </w:r>
          </w:p>
          <w:p w14:paraId="1DEDDB4A">
            <w:pPr>
              <w:rPr>
                <w:rFonts w:ascii="宋体" w:hAnsi="宋体" w:eastAsiaTheme="minorEastAsia"/>
                <w:sz w:val="24"/>
                <w:szCs w:val="24"/>
              </w:rPr>
            </w:pPr>
            <w:r>
              <w:rPr>
                <w:rFonts w:hint="eastAsia" w:ascii="宋体" w:hAnsi="宋体" w:eastAsiaTheme="minorEastAsia"/>
                <w:sz w:val="24"/>
                <w:szCs w:val="24"/>
              </w:rPr>
              <w:t>方案不合理，</w:t>
            </w:r>
            <w:r>
              <w:rPr>
                <w:rFonts w:ascii="宋体" w:hAnsi="宋体" w:eastAsiaTheme="minorEastAsia"/>
                <w:sz w:val="24"/>
                <w:szCs w:val="24"/>
              </w:rPr>
              <w:t>内容缺失，无可行性</w:t>
            </w:r>
            <w:r>
              <w:rPr>
                <w:rFonts w:hint="eastAsia" w:ascii="宋体" w:hAnsi="宋体" w:eastAsiaTheme="minorEastAsia"/>
                <w:sz w:val="24"/>
                <w:szCs w:val="24"/>
              </w:rPr>
              <w:t>的得</w:t>
            </w:r>
            <w:r>
              <w:rPr>
                <w:rFonts w:ascii="宋体" w:hAnsi="宋体" w:eastAsiaTheme="minorEastAsia"/>
                <w:sz w:val="24"/>
                <w:szCs w:val="24"/>
              </w:rPr>
              <w:t>1</w:t>
            </w:r>
            <w:r>
              <w:rPr>
                <w:rFonts w:hint="eastAsia" w:ascii="宋体" w:hAnsi="宋体" w:eastAsiaTheme="minorEastAsia"/>
                <w:sz w:val="24"/>
                <w:szCs w:val="24"/>
              </w:rPr>
              <w:t xml:space="preserve">分； </w:t>
            </w:r>
          </w:p>
          <w:p w14:paraId="1EC372CD">
            <w:pPr>
              <w:rPr>
                <w:rFonts w:eastAsiaTheme="minorEastAsia"/>
                <w:sz w:val="24"/>
                <w:szCs w:val="24"/>
              </w:rPr>
            </w:pPr>
            <w:r>
              <w:rPr>
                <w:rFonts w:hint="eastAsia" w:ascii="宋体" w:hAnsi="宋体" w:eastAsiaTheme="minorEastAsia"/>
                <w:sz w:val="24"/>
                <w:szCs w:val="24"/>
              </w:rPr>
              <w:t>不提供不得分。</w:t>
            </w:r>
            <w:bookmarkEnd w:id="115"/>
            <w:bookmarkEnd w:id="116"/>
          </w:p>
        </w:tc>
        <w:tc>
          <w:tcPr>
            <w:tcW w:w="776" w:type="dxa"/>
            <w:vAlign w:val="center"/>
          </w:tcPr>
          <w:p w14:paraId="4AAE6240">
            <w:pPr>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7</w:t>
            </w:r>
          </w:p>
        </w:tc>
      </w:tr>
      <w:tr w14:paraId="12B72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3" w:hRule="atLeast"/>
          <w:jc w:val="center"/>
        </w:trPr>
        <w:tc>
          <w:tcPr>
            <w:tcW w:w="481" w:type="dxa"/>
            <w:vMerge w:val="continue"/>
            <w:vAlign w:val="center"/>
          </w:tcPr>
          <w:p w14:paraId="5428B3B9">
            <w:pPr>
              <w:jc w:val="left"/>
              <w:rPr>
                <w:rFonts w:asciiTheme="minorEastAsia" w:hAnsiTheme="minorEastAsia" w:eastAsiaTheme="minorEastAsia" w:cstheme="minorEastAsia"/>
                <w:sz w:val="24"/>
                <w:szCs w:val="24"/>
              </w:rPr>
            </w:pPr>
          </w:p>
        </w:tc>
        <w:tc>
          <w:tcPr>
            <w:tcW w:w="1276" w:type="dxa"/>
            <w:vMerge w:val="continue"/>
            <w:vAlign w:val="center"/>
          </w:tcPr>
          <w:p w14:paraId="63D6A168">
            <w:pPr>
              <w:jc w:val="center"/>
              <w:rPr>
                <w:rFonts w:asciiTheme="minorEastAsia" w:hAnsiTheme="minorEastAsia" w:eastAsiaTheme="minorEastAsia" w:cstheme="minorEastAsia"/>
                <w:sz w:val="24"/>
                <w:szCs w:val="24"/>
              </w:rPr>
            </w:pPr>
          </w:p>
        </w:tc>
        <w:tc>
          <w:tcPr>
            <w:tcW w:w="7498" w:type="dxa"/>
          </w:tcPr>
          <w:p w14:paraId="05D2EC02">
            <w:pPr>
              <w:spacing w:before="120" w:beforeLines="50"/>
              <w:rPr>
                <w:rFonts w:ascii="宋体" w:hAnsi="宋体" w:eastAsiaTheme="minorEastAsia"/>
                <w:bCs/>
                <w:sz w:val="24"/>
                <w:szCs w:val="24"/>
              </w:rPr>
            </w:pPr>
            <w:r>
              <w:rPr>
                <w:rFonts w:hint="eastAsia" w:ascii="宋体" w:hAnsi="宋体" w:eastAsiaTheme="minorEastAsia"/>
                <w:bCs/>
                <w:sz w:val="24"/>
                <w:szCs w:val="24"/>
              </w:rPr>
              <w:t>根据供应商提供的售后服务方案（包括售后体系</w:t>
            </w:r>
            <w:r>
              <w:rPr>
                <w:rFonts w:ascii="宋体" w:hAnsi="宋体" w:eastAsiaTheme="minorEastAsia"/>
                <w:bCs/>
                <w:sz w:val="24"/>
                <w:szCs w:val="24"/>
              </w:rPr>
              <w:t>、</w:t>
            </w:r>
            <w:r>
              <w:rPr>
                <w:rFonts w:hint="eastAsia" w:ascii="宋体" w:hAnsi="宋体" w:eastAsiaTheme="minorEastAsia"/>
                <w:bCs/>
                <w:sz w:val="24"/>
                <w:szCs w:val="24"/>
              </w:rPr>
              <w:t>售后</w:t>
            </w:r>
            <w:r>
              <w:rPr>
                <w:rFonts w:ascii="宋体" w:hAnsi="宋体" w:eastAsiaTheme="minorEastAsia"/>
                <w:bCs/>
                <w:sz w:val="24"/>
                <w:szCs w:val="24"/>
              </w:rPr>
              <w:t>保障措施、售后人员及联系方式</w:t>
            </w:r>
            <w:r>
              <w:rPr>
                <w:rFonts w:hint="eastAsia" w:ascii="宋体" w:hAnsi="宋体" w:eastAsiaTheme="minorEastAsia"/>
                <w:bCs/>
                <w:sz w:val="24"/>
                <w:szCs w:val="24"/>
              </w:rPr>
              <w:t xml:space="preserve">）等进行综合评价： </w:t>
            </w:r>
          </w:p>
          <w:p w14:paraId="41118A42">
            <w:pPr>
              <w:rPr>
                <w:rFonts w:ascii="宋体" w:hAnsi="宋体" w:eastAsiaTheme="minorEastAsia"/>
                <w:sz w:val="24"/>
                <w:szCs w:val="24"/>
              </w:rPr>
            </w:pPr>
            <w:r>
              <w:rPr>
                <w:rFonts w:hint="eastAsia" w:ascii="宋体" w:hAnsi="宋体" w:eastAsiaTheme="minorEastAsia"/>
                <w:sz w:val="24"/>
                <w:szCs w:val="24"/>
              </w:rPr>
              <w:t>方案合理、可行的得</w:t>
            </w:r>
            <w:r>
              <w:rPr>
                <w:rFonts w:hint="eastAsia" w:ascii="宋体" w:hAnsi="宋体" w:eastAsiaTheme="minorEastAsia"/>
                <w:sz w:val="24"/>
                <w:szCs w:val="24"/>
                <w:lang w:val="en-US" w:eastAsia="zh-CN"/>
              </w:rPr>
              <w:t>7</w:t>
            </w:r>
            <w:r>
              <w:rPr>
                <w:rFonts w:hint="eastAsia" w:ascii="宋体" w:hAnsi="宋体" w:eastAsiaTheme="minorEastAsia"/>
                <w:sz w:val="24"/>
                <w:szCs w:val="24"/>
              </w:rPr>
              <w:t xml:space="preserve">分； </w:t>
            </w:r>
          </w:p>
          <w:p w14:paraId="42D44C23">
            <w:pPr>
              <w:rPr>
                <w:rFonts w:ascii="宋体" w:hAnsi="宋体" w:eastAsiaTheme="minorEastAsia"/>
                <w:sz w:val="24"/>
                <w:szCs w:val="24"/>
              </w:rPr>
            </w:pPr>
            <w:r>
              <w:rPr>
                <w:rFonts w:hint="eastAsia" w:ascii="宋体" w:hAnsi="宋体" w:eastAsiaTheme="minorEastAsia"/>
                <w:sz w:val="24"/>
                <w:szCs w:val="24"/>
              </w:rPr>
              <w:t>方案较合理、可行的得</w:t>
            </w:r>
            <w:r>
              <w:rPr>
                <w:rFonts w:hint="eastAsia" w:ascii="宋体" w:hAnsi="宋体" w:eastAsiaTheme="minorEastAsia"/>
                <w:sz w:val="24"/>
                <w:szCs w:val="24"/>
                <w:lang w:val="en-US" w:eastAsia="zh-CN"/>
              </w:rPr>
              <w:t>5</w:t>
            </w:r>
            <w:r>
              <w:rPr>
                <w:rFonts w:hint="eastAsia" w:ascii="宋体" w:hAnsi="宋体" w:eastAsiaTheme="minorEastAsia"/>
                <w:sz w:val="24"/>
                <w:szCs w:val="24"/>
              </w:rPr>
              <w:t xml:space="preserve">分； </w:t>
            </w:r>
          </w:p>
          <w:p w14:paraId="47428EF0">
            <w:pPr>
              <w:rPr>
                <w:rFonts w:ascii="宋体" w:hAnsi="宋体" w:eastAsiaTheme="minorEastAsia"/>
                <w:sz w:val="24"/>
                <w:szCs w:val="24"/>
              </w:rPr>
            </w:pPr>
            <w:r>
              <w:rPr>
                <w:rFonts w:hint="eastAsia" w:ascii="宋体" w:hAnsi="宋体" w:eastAsiaTheme="minorEastAsia"/>
                <w:sz w:val="24"/>
                <w:szCs w:val="24"/>
              </w:rPr>
              <w:t>方案合理、可行性一般的得</w:t>
            </w:r>
            <w:r>
              <w:rPr>
                <w:rFonts w:hint="eastAsia" w:ascii="宋体" w:hAnsi="宋体" w:eastAsiaTheme="minorEastAsia"/>
                <w:sz w:val="24"/>
                <w:szCs w:val="24"/>
                <w:lang w:val="en-US" w:eastAsia="zh-CN"/>
              </w:rPr>
              <w:t>3</w:t>
            </w:r>
            <w:r>
              <w:rPr>
                <w:rFonts w:hint="eastAsia" w:ascii="宋体" w:hAnsi="宋体" w:eastAsiaTheme="minorEastAsia"/>
                <w:sz w:val="24"/>
                <w:szCs w:val="24"/>
              </w:rPr>
              <w:t xml:space="preserve">分； </w:t>
            </w:r>
          </w:p>
          <w:p w14:paraId="4494CE84">
            <w:pPr>
              <w:rPr>
                <w:rFonts w:ascii="宋体" w:hAnsi="宋体" w:eastAsiaTheme="minorEastAsia"/>
                <w:sz w:val="24"/>
                <w:szCs w:val="24"/>
              </w:rPr>
            </w:pPr>
            <w:r>
              <w:rPr>
                <w:rFonts w:hint="eastAsia" w:ascii="宋体" w:hAnsi="宋体" w:eastAsiaTheme="minorEastAsia"/>
                <w:sz w:val="24"/>
                <w:szCs w:val="24"/>
              </w:rPr>
              <w:t>方案不合理，</w:t>
            </w:r>
            <w:r>
              <w:rPr>
                <w:rFonts w:ascii="宋体" w:hAnsi="宋体" w:eastAsiaTheme="minorEastAsia"/>
                <w:sz w:val="24"/>
                <w:szCs w:val="24"/>
              </w:rPr>
              <w:t>内容缺失，无可行性</w:t>
            </w:r>
            <w:r>
              <w:rPr>
                <w:rFonts w:hint="eastAsia" w:ascii="宋体" w:hAnsi="宋体" w:eastAsiaTheme="minorEastAsia"/>
                <w:sz w:val="24"/>
                <w:szCs w:val="24"/>
              </w:rPr>
              <w:t>的得</w:t>
            </w:r>
            <w:r>
              <w:rPr>
                <w:rFonts w:ascii="宋体" w:hAnsi="宋体" w:eastAsiaTheme="minorEastAsia"/>
                <w:sz w:val="24"/>
                <w:szCs w:val="24"/>
              </w:rPr>
              <w:t>1</w:t>
            </w:r>
            <w:r>
              <w:rPr>
                <w:rFonts w:hint="eastAsia" w:ascii="宋体" w:hAnsi="宋体" w:eastAsiaTheme="minorEastAsia"/>
                <w:sz w:val="24"/>
                <w:szCs w:val="24"/>
              </w:rPr>
              <w:t xml:space="preserve">分； </w:t>
            </w:r>
          </w:p>
          <w:p w14:paraId="1A3A7D07">
            <w:pPr>
              <w:rPr>
                <w:rFonts w:ascii="宋体" w:hAnsi="宋体" w:eastAsiaTheme="minorEastAsia"/>
                <w:bCs/>
                <w:sz w:val="24"/>
                <w:szCs w:val="24"/>
              </w:rPr>
            </w:pPr>
            <w:r>
              <w:rPr>
                <w:rFonts w:hint="eastAsia" w:ascii="宋体" w:hAnsi="宋体" w:eastAsiaTheme="minorEastAsia"/>
                <w:sz w:val="24"/>
                <w:szCs w:val="24"/>
              </w:rPr>
              <w:t>不提供不得分。</w:t>
            </w:r>
          </w:p>
        </w:tc>
        <w:tc>
          <w:tcPr>
            <w:tcW w:w="776" w:type="dxa"/>
            <w:vAlign w:val="center"/>
          </w:tcPr>
          <w:p w14:paraId="3440A89A">
            <w:pPr>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7</w:t>
            </w:r>
          </w:p>
        </w:tc>
      </w:tr>
      <w:tr w14:paraId="6DCDA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7" w:hRule="atLeast"/>
          <w:jc w:val="center"/>
        </w:trPr>
        <w:tc>
          <w:tcPr>
            <w:tcW w:w="481" w:type="dxa"/>
            <w:vMerge w:val="restart"/>
            <w:vAlign w:val="center"/>
          </w:tcPr>
          <w:p w14:paraId="7EB8E934">
            <w:pPr>
              <w:jc w:val="center"/>
              <w:rPr>
                <w:rFonts w:asciiTheme="minorEastAsia" w:hAnsiTheme="minorEastAsia" w:eastAsiaTheme="minorEastAsia" w:cstheme="minorEastAsia"/>
                <w:sz w:val="24"/>
                <w:szCs w:val="24"/>
              </w:rPr>
            </w:pPr>
            <w:r>
              <w:rPr>
                <w:rFonts w:asciiTheme="minorEastAsia" w:hAnsiTheme="minorEastAsia" w:eastAsiaTheme="minorEastAsia" w:cstheme="minorEastAsia"/>
                <w:sz w:val="24"/>
                <w:szCs w:val="24"/>
              </w:rPr>
              <w:t>3</w:t>
            </w:r>
          </w:p>
        </w:tc>
        <w:tc>
          <w:tcPr>
            <w:tcW w:w="1276" w:type="dxa"/>
            <w:vMerge w:val="restart"/>
            <w:vAlign w:val="center"/>
          </w:tcPr>
          <w:p w14:paraId="065251E8">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综合实力</w:t>
            </w:r>
            <w:r>
              <w:rPr>
                <w:rFonts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0分</w:t>
            </w:r>
            <w:r>
              <w:rPr>
                <w:rFonts w:asciiTheme="minorEastAsia" w:hAnsiTheme="minorEastAsia" w:eastAsiaTheme="minorEastAsia" w:cstheme="minorEastAsia"/>
                <w:sz w:val="24"/>
                <w:szCs w:val="24"/>
              </w:rPr>
              <w:t>）</w:t>
            </w:r>
          </w:p>
        </w:tc>
        <w:tc>
          <w:tcPr>
            <w:tcW w:w="7498" w:type="dxa"/>
          </w:tcPr>
          <w:p w14:paraId="47DDDF7D">
            <w:pPr>
              <w:spacing w:before="120" w:beforeLines="50"/>
              <w:rPr>
                <w:rFonts w:ascii="宋体" w:hAnsi="宋体" w:eastAsiaTheme="minorEastAsia"/>
                <w:bCs/>
                <w:sz w:val="24"/>
                <w:szCs w:val="24"/>
              </w:rPr>
            </w:pPr>
            <w:r>
              <w:rPr>
                <w:rFonts w:hint="eastAsia" w:ascii="宋体" w:hAnsi="宋体" w:eastAsiaTheme="minorEastAsia"/>
                <w:bCs/>
                <w:sz w:val="24"/>
                <w:szCs w:val="24"/>
              </w:rPr>
              <w:t>自202</w:t>
            </w:r>
            <w:r>
              <w:rPr>
                <w:rFonts w:hint="eastAsia" w:ascii="宋体" w:hAnsi="宋体" w:eastAsiaTheme="minorEastAsia"/>
                <w:bCs/>
                <w:sz w:val="24"/>
                <w:szCs w:val="24"/>
                <w:lang w:val="en-US" w:eastAsia="zh-CN"/>
              </w:rPr>
              <w:t>2</w:t>
            </w:r>
            <w:r>
              <w:rPr>
                <w:rFonts w:hint="eastAsia" w:ascii="宋体" w:hAnsi="宋体" w:eastAsiaTheme="minorEastAsia"/>
                <w:bCs/>
                <w:sz w:val="24"/>
                <w:szCs w:val="24"/>
              </w:rPr>
              <w:t>年</w:t>
            </w:r>
            <w:r>
              <w:rPr>
                <w:rFonts w:ascii="宋体" w:hAnsi="宋体" w:eastAsiaTheme="minorEastAsia"/>
                <w:bCs/>
                <w:sz w:val="24"/>
                <w:szCs w:val="24"/>
              </w:rPr>
              <w:t>12</w:t>
            </w:r>
            <w:r>
              <w:rPr>
                <w:rFonts w:hint="eastAsia" w:ascii="宋体" w:hAnsi="宋体" w:eastAsiaTheme="minorEastAsia"/>
                <w:bCs/>
                <w:sz w:val="24"/>
                <w:szCs w:val="24"/>
              </w:rPr>
              <w:t>月1日（含）以来，供应商承担过类似</w:t>
            </w:r>
            <w:r>
              <w:rPr>
                <w:rFonts w:hint="eastAsia" w:ascii="宋体" w:hAnsi="宋体" w:eastAsiaTheme="minorEastAsia"/>
                <w:bCs/>
                <w:sz w:val="24"/>
                <w:szCs w:val="24"/>
                <w:lang w:val="en-US" w:eastAsia="zh-CN"/>
              </w:rPr>
              <w:t>食材配送</w:t>
            </w:r>
            <w:r>
              <w:rPr>
                <w:rFonts w:hint="eastAsia" w:ascii="宋体" w:hAnsi="宋体" w:eastAsiaTheme="minorEastAsia"/>
                <w:bCs/>
                <w:sz w:val="24"/>
                <w:szCs w:val="24"/>
              </w:rPr>
              <w:t>业绩的，每提供1个得</w:t>
            </w:r>
            <w:r>
              <w:rPr>
                <w:rFonts w:ascii="宋体" w:hAnsi="宋体" w:eastAsiaTheme="minorEastAsia"/>
                <w:bCs/>
                <w:sz w:val="24"/>
                <w:szCs w:val="24"/>
              </w:rPr>
              <w:t>3</w:t>
            </w:r>
            <w:r>
              <w:rPr>
                <w:rFonts w:hint="eastAsia" w:ascii="宋体" w:hAnsi="宋体" w:eastAsiaTheme="minorEastAsia"/>
                <w:bCs/>
                <w:sz w:val="24"/>
                <w:szCs w:val="24"/>
              </w:rPr>
              <w:t>分，本项最高</w:t>
            </w:r>
            <w:r>
              <w:rPr>
                <w:rFonts w:ascii="宋体" w:hAnsi="宋体" w:eastAsiaTheme="minorEastAsia"/>
                <w:bCs/>
                <w:sz w:val="24"/>
                <w:szCs w:val="24"/>
              </w:rPr>
              <w:t>得9</w:t>
            </w:r>
            <w:r>
              <w:rPr>
                <w:rFonts w:hint="eastAsia" w:ascii="宋体" w:hAnsi="宋体" w:eastAsiaTheme="minorEastAsia"/>
                <w:bCs/>
                <w:sz w:val="24"/>
                <w:szCs w:val="24"/>
              </w:rPr>
              <w:t>分（提供合同</w:t>
            </w:r>
            <w:r>
              <w:rPr>
                <w:rFonts w:hint="eastAsia" w:ascii="宋体" w:hAnsi="宋体" w:eastAsiaTheme="minorEastAsia"/>
                <w:bCs/>
                <w:sz w:val="24"/>
                <w:szCs w:val="24"/>
                <w:lang w:eastAsia="zh-CN"/>
              </w:rPr>
              <w:t>及中标通知书</w:t>
            </w:r>
            <w:r>
              <w:rPr>
                <w:rFonts w:hint="eastAsia" w:ascii="宋体" w:hAnsi="宋体" w:eastAsiaTheme="minorEastAsia"/>
                <w:bCs/>
                <w:sz w:val="24"/>
                <w:szCs w:val="24"/>
              </w:rPr>
              <w:t>复印件加盖公章，时间以合同签订时间为准，</w:t>
            </w:r>
            <w:bookmarkStart w:id="117" w:name="OLE_LINK11"/>
            <w:bookmarkStart w:id="118" w:name="OLE_LINK10"/>
            <w:r>
              <w:rPr>
                <w:rFonts w:hint="eastAsia" w:ascii="宋体" w:hAnsi="宋体" w:eastAsiaTheme="minorEastAsia"/>
                <w:bCs/>
                <w:sz w:val="24"/>
                <w:szCs w:val="24"/>
                <w:lang w:val="en-US" w:eastAsia="zh-CN"/>
              </w:rPr>
              <w:t>内容须</w:t>
            </w:r>
            <w:r>
              <w:rPr>
                <w:rFonts w:hint="eastAsia" w:ascii="宋体" w:hAnsi="宋体" w:eastAsiaTheme="minorEastAsia"/>
                <w:bCs/>
                <w:sz w:val="24"/>
                <w:szCs w:val="24"/>
              </w:rPr>
              <w:t>反映相关数据，否则视作未提供</w:t>
            </w:r>
            <w:bookmarkEnd w:id="117"/>
            <w:bookmarkEnd w:id="118"/>
            <w:r>
              <w:rPr>
                <w:rFonts w:hint="eastAsia" w:ascii="宋体" w:hAnsi="宋体" w:eastAsiaTheme="minorEastAsia"/>
                <w:bCs/>
                <w:sz w:val="24"/>
                <w:szCs w:val="24"/>
              </w:rPr>
              <w:t>）。</w:t>
            </w:r>
          </w:p>
        </w:tc>
        <w:tc>
          <w:tcPr>
            <w:tcW w:w="776" w:type="dxa"/>
            <w:vAlign w:val="center"/>
          </w:tcPr>
          <w:p w14:paraId="486ED137">
            <w:pPr>
              <w:spacing w:line="360" w:lineRule="auto"/>
              <w:jc w:val="center"/>
              <w:rPr>
                <w:rFonts w:ascii="宋体" w:hAnsi="宋体" w:eastAsiaTheme="minorEastAsia"/>
                <w:sz w:val="24"/>
                <w:szCs w:val="24"/>
              </w:rPr>
            </w:pPr>
            <w:r>
              <w:rPr>
                <w:rFonts w:hint="eastAsia" w:ascii="宋体" w:hAnsi="宋体" w:eastAsiaTheme="minorEastAsia"/>
                <w:sz w:val="24"/>
                <w:szCs w:val="24"/>
              </w:rPr>
              <w:t>9</w:t>
            </w:r>
          </w:p>
        </w:tc>
      </w:tr>
      <w:tr w14:paraId="7A236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9" w:hRule="atLeast"/>
          <w:jc w:val="center"/>
        </w:trPr>
        <w:tc>
          <w:tcPr>
            <w:tcW w:w="481" w:type="dxa"/>
            <w:vMerge w:val="continue"/>
            <w:vAlign w:val="center"/>
          </w:tcPr>
          <w:p w14:paraId="75D47967">
            <w:pPr>
              <w:jc w:val="center"/>
              <w:rPr>
                <w:rFonts w:asciiTheme="minorEastAsia" w:hAnsiTheme="minorEastAsia" w:eastAsiaTheme="minorEastAsia" w:cstheme="minorEastAsia"/>
                <w:sz w:val="24"/>
                <w:szCs w:val="24"/>
              </w:rPr>
            </w:pPr>
          </w:p>
        </w:tc>
        <w:tc>
          <w:tcPr>
            <w:tcW w:w="1276" w:type="dxa"/>
            <w:vMerge w:val="continue"/>
            <w:vAlign w:val="center"/>
          </w:tcPr>
          <w:p w14:paraId="634DDC06">
            <w:pPr>
              <w:jc w:val="center"/>
              <w:rPr>
                <w:rFonts w:asciiTheme="minorEastAsia" w:hAnsiTheme="minorEastAsia" w:eastAsiaTheme="minorEastAsia" w:cstheme="minorEastAsia"/>
                <w:sz w:val="24"/>
                <w:szCs w:val="24"/>
              </w:rPr>
            </w:pPr>
          </w:p>
        </w:tc>
        <w:tc>
          <w:tcPr>
            <w:tcW w:w="7498" w:type="dxa"/>
          </w:tcPr>
          <w:p w14:paraId="600A42EC">
            <w:pPr>
              <w:spacing w:before="120" w:beforeLines="50"/>
              <w:rPr>
                <w:rFonts w:ascii="宋体" w:hAnsi="宋体" w:eastAsiaTheme="minorEastAsia"/>
                <w:bCs/>
                <w:sz w:val="24"/>
                <w:szCs w:val="24"/>
              </w:rPr>
            </w:pPr>
            <w:r>
              <w:rPr>
                <w:rFonts w:hint="eastAsia" w:ascii="宋体" w:hAnsi="宋体" w:eastAsiaTheme="minorEastAsia"/>
                <w:bCs/>
                <w:sz w:val="24"/>
                <w:szCs w:val="24"/>
              </w:rPr>
              <w:t>供应商自有1辆冷藏车的得2分，每增加1辆得</w:t>
            </w:r>
            <w:r>
              <w:rPr>
                <w:rFonts w:hint="eastAsia" w:ascii="宋体" w:hAnsi="宋体" w:eastAsiaTheme="minorEastAsia"/>
                <w:bCs/>
                <w:sz w:val="24"/>
                <w:szCs w:val="24"/>
                <w:lang w:val="en-US" w:eastAsia="zh-CN"/>
              </w:rPr>
              <w:t>2</w:t>
            </w:r>
            <w:r>
              <w:rPr>
                <w:rFonts w:hint="eastAsia" w:ascii="宋体" w:hAnsi="宋体" w:eastAsiaTheme="minorEastAsia"/>
                <w:bCs/>
                <w:sz w:val="24"/>
                <w:szCs w:val="24"/>
              </w:rPr>
              <w:t>分，本项最高得</w:t>
            </w:r>
            <w:r>
              <w:rPr>
                <w:rFonts w:hint="eastAsia" w:ascii="宋体" w:hAnsi="宋体" w:eastAsiaTheme="minorEastAsia"/>
                <w:bCs/>
                <w:sz w:val="24"/>
                <w:szCs w:val="24"/>
                <w:lang w:val="en-US" w:eastAsia="zh-CN"/>
              </w:rPr>
              <w:t>4</w:t>
            </w:r>
            <w:r>
              <w:rPr>
                <w:rFonts w:hint="eastAsia" w:ascii="宋体" w:hAnsi="宋体" w:eastAsiaTheme="minorEastAsia"/>
                <w:bCs/>
                <w:sz w:val="24"/>
                <w:szCs w:val="24"/>
              </w:rPr>
              <w:t>分；（需提供购车发票、机动车行驶证、车辆保险合同复印件加盖公章，三者缺一不可。内容须反映相关数据，否则视作未提供）</w:t>
            </w:r>
          </w:p>
        </w:tc>
        <w:tc>
          <w:tcPr>
            <w:tcW w:w="776" w:type="dxa"/>
            <w:vAlign w:val="center"/>
          </w:tcPr>
          <w:p w14:paraId="74492552">
            <w:pPr>
              <w:spacing w:line="360" w:lineRule="auto"/>
              <w:jc w:val="center"/>
              <w:rPr>
                <w:rFonts w:hint="eastAsia" w:ascii="宋体" w:hAnsi="宋体" w:eastAsiaTheme="minorEastAsia"/>
                <w:sz w:val="24"/>
                <w:szCs w:val="24"/>
                <w:lang w:eastAsia="zh-CN"/>
              </w:rPr>
            </w:pPr>
            <w:r>
              <w:rPr>
                <w:rFonts w:hint="eastAsia" w:ascii="宋体" w:hAnsi="宋体" w:eastAsiaTheme="minorEastAsia"/>
                <w:sz w:val="24"/>
                <w:szCs w:val="24"/>
                <w:lang w:val="en-US" w:eastAsia="zh-CN"/>
              </w:rPr>
              <w:t>4</w:t>
            </w:r>
          </w:p>
        </w:tc>
      </w:tr>
      <w:tr w14:paraId="758EA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81" w:type="dxa"/>
            <w:vMerge w:val="continue"/>
            <w:vAlign w:val="center"/>
          </w:tcPr>
          <w:p w14:paraId="15A50D83">
            <w:pPr>
              <w:jc w:val="center"/>
              <w:rPr>
                <w:rFonts w:asciiTheme="minorEastAsia" w:hAnsiTheme="minorEastAsia" w:eastAsiaTheme="minorEastAsia" w:cstheme="minorEastAsia"/>
                <w:sz w:val="24"/>
                <w:szCs w:val="24"/>
              </w:rPr>
            </w:pPr>
          </w:p>
        </w:tc>
        <w:tc>
          <w:tcPr>
            <w:tcW w:w="1276" w:type="dxa"/>
            <w:vMerge w:val="continue"/>
            <w:vAlign w:val="center"/>
          </w:tcPr>
          <w:p w14:paraId="3E680D66">
            <w:pPr>
              <w:jc w:val="center"/>
              <w:rPr>
                <w:rFonts w:asciiTheme="minorEastAsia" w:hAnsiTheme="minorEastAsia" w:eastAsiaTheme="minorEastAsia" w:cstheme="minorEastAsia"/>
                <w:sz w:val="24"/>
                <w:szCs w:val="24"/>
              </w:rPr>
            </w:pPr>
          </w:p>
        </w:tc>
        <w:tc>
          <w:tcPr>
            <w:tcW w:w="7498" w:type="dxa"/>
          </w:tcPr>
          <w:p w14:paraId="3BF2D894">
            <w:pPr>
              <w:spacing w:line="288" w:lineRule="auto"/>
              <w:jc w:val="left"/>
              <w:rPr>
                <w:rFonts w:ascii="宋体" w:hAnsi="宋体" w:eastAsiaTheme="minorEastAsia"/>
                <w:sz w:val="24"/>
                <w:szCs w:val="24"/>
              </w:rPr>
            </w:pPr>
            <w:r>
              <w:rPr>
                <w:rFonts w:hint="eastAsia" w:asciiTheme="minorEastAsia" w:hAnsiTheme="minorEastAsia" w:eastAsiaTheme="minorEastAsia" w:cstheme="minorEastAsia"/>
                <w:sz w:val="24"/>
                <w:szCs w:val="24"/>
              </w:rPr>
              <w:t>供应商具有自有或租赁的冷藏仓库（冻库）的得</w:t>
            </w: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分（自有仓库须提供仓库场所产权证明的复印件加盖单位公章、并附上仓库照片等相关证明资料，租赁仓库须提供有效期内的场所租赁合同的复印件加盖单位公章、并附上仓库照片等相关证明资料；</w:t>
            </w:r>
            <w:r>
              <w:rPr>
                <w:rFonts w:ascii="宋体" w:hAnsi="宋体" w:eastAsiaTheme="minorEastAsia"/>
                <w:bCs/>
                <w:sz w:val="24"/>
                <w:szCs w:val="24"/>
              </w:rPr>
              <w:t>内容</w:t>
            </w:r>
            <w:r>
              <w:rPr>
                <w:rFonts w:hint="eastAsia" w:ascii="宋体" w:hAnsi="宋体" w:eastAsiaTheme="minorEastAsia"/>
                <w:bCs/>
                <w:sz w:val="24"/>
                <w:szCs w:val="24"/>
              </w:rPr>
              <w:t>须反映相关数据，否则视作未提供</w:t>
            </w:r>
            <w:r>
              <w:rPr>
                <w:rFonts w:hint="eastAsia" w:ascii="宋体" w:hAnsi="宋体" w:eastAsiaTheme="minorEastAsia"/>
                <w:spacing w:val="-6"/>
                <w:sz w:val="24"/>
              </w:rPr>
              <w:t>）</w:t>
            </w:r>
          </w:p>
        </w:tc>
        <w:tc>
          <w:tcPr>
            <w:tcW w:w="776" w:type="dxa"/>
            <w:vAlign w:val="center"/>
          </w:tcPr>
          <w:p w14:paraId="3054F7C3">
            <w:pPr>
              <w:spacing w:line="360" w:lineRule="auto"/>
              <w:jc w:val="center"/>
              <w:rPr>
                <w:rFonts w:ascii="宋体" w:hAnsi="宋体" w:eastAsiaTheme="minorEastAsia"/>
                <w:sz w:val="24"/>
                <w:szCs w:val="24"/>
              </w:rPr>
            </w:pPr>
            <w:r>
              <w:rPr>
                <w:rFonts w:hint="eastAsia" w:ascii="宋体" w:hAnsi="宋体" w:eastAsiaTheme="minorEastAsia"/>
                <w:sz w:val="24"/>
                <w:szCs w:val="24"/>
                <w:lang w:val="en-US" w:eastAsia="zh-CN"/>
              </w:rPr>
              <w:t>4</w:t>
            </w:r>
          </w:p>
        </w:tc>
      </w:tr>
      <w:tr w14:paraId="24988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jc w:val="center"/>
        </w:trPr>
        <w:tc>
          <w:tcPr>
            <w:tcW w:w="481" w:type="dxa"/>
            <w:vMerge w:val="continue"/>
            <w:vAlign w:val="center"/>
          </w:tcPr>
          <w:p w14:paraId="24229D85">
            <w:pPr>
              <w:jc w:val="center"/>
              <w:rPr>
                <w:rFonts w:asciiTheme="minorEastAsia" w:hAnsiTheme="minorEastAsia" w:eastAsiaTheme="minorEastAsia" w:cstheme="minorEastAsia"/>
                <w:sz w:val="24"/>
                <w:szCs w:val="24"/>
              </w:rPr>
            </w:pPr>
          </w:p>
        </w:tc>
        <w:tc>
          <w:tcPr>
            <w:tcW w:w="1276" w:type="dxa"/>
            <w:vMerge w:val="continue"/>
            <w:vAlign w:val="center"/>
          </w:tcPr>
          <w:p w14:paraId="37DC8F85">
            <w:pPr>
              <w:jc w:val="center"/>
              <w:rPr>
                <w:rFonts w:asciiTheme="minorEastAsia" w:hAnsiTheme="minorEastAsia" w:eastAsiaTheme="minorEastAsia" w:cstheme="minorEastAsia"/>
                <w:sz w:val="24"/>
                <w:szCs w:val="24"/>
              </w:rPr>
            </w:pPr>
          </w:p>
        </w:tc>
        <w:tc>
          <w:tcPr>
            <w:tcW w:w="7498" w:type="dxa"/>
          </w:tcPr>
          <w:p w14:paraId="7BD68FB9">
            <w:pPr>
              <w:pStyle w:val="2"/>
              <w:outlineLvl w:val="3"/>
            </w:pPr>
            <w:r>
              <w:rPr>
                <w:rFonts w:hint="eastAsia" w:asciiTheme="minorEastAsia" w:hAnsiTheme="minorEastAsia" w:eastAsiaTheme="minorEastAsia" w:cstheme="minorEastAsia"/>
                <w:b w:val="0"/>
                <w:sz w:val="24"/>
                <w:szCs w:val="24"/>
              </w:rPr>
              <w:t>供应商具有食品安全保险的得</w:t>
            </w:r>
            <w:r>
              <w:rPr>
                <w:rFonts w:hint="eastAsia" w:asciiTheme="minorEastAsia" w:hAnsiTheme="minorEastAsia" w:eastAsiaTheme="minorEastAsia" w:cstheme="minorEastAsia"/>
                <w:b w:val="0"/>
                <w:sz w:val="24"/>
                <w:szCs w:val="24"/>
                <w:lang w:val="en-US" w:eastAsia="zh-CN"/>
              </w:rPr>
              <w:t>4</w:t>
            </w:r>
            <w:r>
              <w:rPr>
                <w:rFonts w:hint="eastAsia" w:asciiTheme="minorEastAsia" w:hAnsiTheme="minorEastAsia" w:eastAsiaTheme="minorEastAsia" w:cstheme="minorEastAsia"/>
                <w:b w:val="0"/>
                <w:sz w:val="24"/>
                <w:szCs w:val="24"/>
              </w:rPr>
              <w:t>分（</w:t>
            </w:r>
            <w:r>
              <w:rPr>
                <w:rFonts w:asciiTheme="minorEastAsia" w:hAnsiTheme="minorEastAsia" w:eastAsiaTheme="minorEastAsia" w:cstheme="minorEastAsia"/>
                <w:b w:val="0"/>
                <w:sz w:val="24"/>
                <w:szCs w:val="24"/>
              </w:rPr>
              <w:t>提供有效的食品安全保险合同及发票复印件加盖公章，</w:t>
            </w:r>
            <w:r>
              <w:rPr>
                <w:rFonts w:hint="eastAsia" w:asciiTheme="minorEastAsia" w:hAnsiTheme="minorEastAsia" w:eastAsiaTheme="minorEastAsia" w:cstheme="minorEastAsia"/>
                <w:b w:val="0"/>
                <w:sz w:val="24"/>
                <w:szCs w:val="24"/>
              </w:rPr>
              <w:t>未</w:t>
            </w:r>
            <w:r>
              <w:rPr>
                <w:rFonts w:asciiTheme="minorEastAsia" w:hAnsiTheme="minorEastAsia" w:eastAsiaTheme="minorEastAsia" w:cstheme="minorEastAsia"/>
                <w:b w:val="0"/>
                <w:sz w:val="24"/>
                <w:szCs w:val="24"/>
              </w:rPr>
              <w:t>提供不得分。</w:t>
            </w:r>
            <w:r>
              <w:rPr>
                <w:rFonts w:hint="eastAsia" w:asciiTheme="minorEastAsia" w:hAnsiTheme="minorEastAsia" w:eastAsiaTheme="minorEastAsia" w:cstheme="minorEastAsia"/>
                <w:b w:val="0"/>
                <w:sz w:val="24"/>
                <w:szCs w:val="24"/>
              </w:rPr>
              <w:t>）</w:t>
            </w:r>
          </w:p>
        </w:tc>
        <w:tc>
          <w:tcPr>
            <w:tcW w:w="776" w:type="dxa"/>
            <w:vAlign w:val="center"/>
          </w:tcPr>
          <w:p w14:paraId="21607A0C">
            <w:pPr>
              <w:spacing w:line="360" w:lineRule="auto"/>
              <w:jc w:val="center"/>
              <w:rPr>
                <w:rFonts w:hint="eastAsia" w:ascii="宋体" w:hAnsi="宋体" w:eastAsiaTheme="minorEastAsia"/>
                <w:sz w:val="24"/>
                <w:szCs w:val="24"/>
                <w:lang w:eastAsia="zh-CN"/>
              </w:rPr>
            </w:pPr>
            <w:r>
              <w:rPr>
                <w:rFonts w:hint="eastAsia" w:ascii="宋体" w:hAnsi="宋体" w:eastAsiaTheme="minorEastAsia"/>
                <w:sz w:val="24"/>
                <w:szCs w:val="24"/>
                <w:lang w:val="en-US" w:eastAsia="zh-CN"/>
              </w:rPr>
              <w:t>4</w:t>
            </w:r>
          </w:p>
        </w:tc>
      </w:tr>
      <w:tr w14:paraId="0850D4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481" w:type="dxa"/>
            <w:vMerge w:val="continue"/>
            <w:vAlign w:val="center"/>
          </w:tcPr>
          <w:p w14:paraId="3FC09859">
            <w:pPr>
              <w:jc w:val="center"/>
              <w:rPr>
                <w:rFonts w:asciiTheme="minorEastAsia" w:hAnsiTheme="minorEastAsia" w:eastAsiaTheme="minorEastAsia" w:cstheme="minorEastAsia"/>
                <w:sz w:val="24"/>
                <w:szCs w:val="24"/>
              </w:rPr>
            </w:pPr>
          </w:p>
        </w:tc>
        <w:tc>
          <w:tcPr>
            <w:tcW w:w="1276" w:type="dxa"/>
            <w:vMerge w:val="continue"/>
            <w:vAlign w:val="center"/>
          </w:tcPr>
          <w:p w14:paraId="0EF6C6C3">
            <w:pPr>
              <w:jc w:val="center"/>
              <w:rPr>
                <w:rFonts w:asciiTheme="minorEastAsia" w:hAnsiTheme="minorEastAsia" w:eastAsiaTheme="minorEastAsia" w:cstheme="minorEastAsia"/>
                <w:sz w:val="24"/>
                <w:szCs w:val="24"/>
              </w:rPr>
            </w:pPr>
          </w:p>
        </w:tc>
        <w:tc>
          <w:tcPr>
            <w:tcW w:w="7498" w:type="dxa"/>
          </w:tcPr>
          <w:p w14:paraId="124EE7B9">
            <w:pPr>
              <w:keepNext w:val="0"/>
              <w:keepLines w:val="0"/>
              <w:pageBreakBefore w:val="0"/>
              <w:widowControl w:val="0"/>
              <w:kinsoku/>
              <w:wordWrap/>
              <w:overflowPunct/>
              <w:topLinePunct w:val="0"/>
              <w:autoSpaceDE/>
              <w:autoSpaceDN/>
              <w:bidi w:val="0"/>
              <w:adjustRightInd/>
              <w:snapToGrid/>
              <w:spacing w:before="181" w:beforeLines="50" w:line="288" w:lineRule="auto"/>
              <w:textAlignment w:val="auto"/>
              <w:rPr>
                <w:rFonts w:hint="eastAsia" w:asciiTheme="minorEastAsia" w:hAnsiTheme="minorEastAsia" w:eastAsiaTheme="minorEastAsia" w:cstheme="minorEastAsia"/>
                <w:b w:val="0"/>
                <w:sz w:val="24"/>
                <w:szCs w:val="24"/>
                <w:lang w:eastAsia="zh-CN"/>
              </w:rPr>
            </w:pPr>
            <w:r>
              <w:rPr>
                <w:rFonts w:hint="eastAsia" w:ascii="宋体" w:hAnsi="宋体" w:eastAsiaTheme="minorEastAsia"/>
                <w:bCs/>
                <w:color w:val="000000"/>
                <w:sz w:val="24"/>
                <w:szCs w:val="24"/>
                <w:lang w:val="en-US" w:eastAsia="zh-CN"/>
              </w:rPr>
              <w:t>供应商</w:t>
            </w:r>
            <w:r>
              <w:rPr>
                <w:rFonts w:hint="eastAsia" w:ascii="宋体" w:hAnsi="宋体" w:eastAsiaTheme="minorEastAsia"/>
                <w:bCs/>
                <w:color w:val="000000"/>
                <w:sz w:val="24"/>
                <w:szCs w:val="24"/>
              </w:rPr>
              <w:t>提供有机</w:t>
            </w:r>
            <w:r>
              <w:rPr>
                <w:rFonts w:hint="eastAsia" w:ascii="宋体" w:hAnsi="宋体" w:eastAsiaTheme="minorEastAsia"/>
                <w:bCs/>
                <w:color w:val="000000"/>
                <w:sz w:val="24"/>
                <w:szCs w:val="24"/>
                <w:lang w:val="en-US" w:eastAsia="zh-CN"/>
              </w:rPr>
              <w:t>农产品</w:t>
            </w:r>
            <w:r>
              <w:rPr>
                <w:rFonts w:hint="eastAsia" w:ascii="宋体" w:hAnsi="宋体" w:eastAsiaTheme="minorEastAsia"/>
                <w:bCs/>
                <w:color w:val="000000"/>
                <w:sz w:val="24"/>
                <w:szCs w:val="24"/>
              </w:rPr>
              <w:t>认证证书或绿色食品认证证书的得</w:t>
            </w:r>
            <w:r>
              <w:rPr>
                <w:rFonts w:hint="eastAsia" w:ascii="宋体" w:hAnsi="宋体" w:eastAsiaTheme="minorEastAsia"/>
                <w:bCs/>
                <w:color w:val="000000"/>
                <w:sz w:val="24"/>
                <w:szCs w:val="24"/>
                <w:lang w:val="en-US" w:eastAsia="zh-CN"/>
              </w:rPr>
              <w:t>4</w:t>
            </w:r>
            <w:r>
              <w:rPr>
                <w:rFonts w:hint="eastAsia" w:ascii="宋体" w:hAnsi="宋体" w:eastAsiaTheme="minorEastAsia"/>
                <w:bCs/>
                <w:color w:val="000000"/>
                <w:sz w:val="24"/>
                <w:szCs w:val="24"/>
              </w:rPr>
              <w:t>分</w:t>
            </w:r>
            <w:r>
              <w:rPr>
                <w:rFonts w:hint="eastAsia" w:ascii="宋体" w:hAnsi="宋体" w:eastAsiaTheme="minorEastAsia"/>
                <w:bCs/>
                <w:color w:val="000000"/>
                <w:sz w:val="24"/>
                <w:szCs w:val="24"/>
                <w:lang w:eastAsia="zh-CN"/>
              </w:rPr>
              <w:t>（</w:t>
            </w:r>
            <w:r>
              <w:rPr>
                <w:rFonts w:hint="eastAsia" w:ascii="宋体" w:hAnsi="宋体" w:eastAsiaTheme="minorEastAsia"/>
                <w:bCs/>
                <w:color w:val="000000"/>
                <w:sz w:val="24"/>
                <w:szCs w:val="24"/>
                <w:lang w:val="en-US" w:eastAsia="zh-CN"/>
              </w:rPr>
              <w:t>提供有效期内的认证证书复印件加盖公章，</w:t>
            </w:r>
            <w:r>
              <w:rPr>
                <w:rFonts w:hint="eastAsia" w:asciiTheme="minorEastAsia" w:hAnsiTheme="minorEastAsia" w:eastAsiaTheme="minorEastAsia" w:cstheme="minorEastAsia"/>
                <w:b w:val="0"/>
                <w:sz w:val="24"/>
                <w:szCs w:val="24"/>
              </w:rPr>
              <w:t>未</w:t>
            </w:r>
            <w:r>
              <w:rPr>
                <w:rFonts w:asciiTheme="minorEastAsia" w:hAnsiTheme="minorEastAsia" w:eastAsiaTheme="minorEastAsia" w:cstheme="minorEastAsia"/>
                <w:b w:val="0"/>
                <w:sz w:val="24"/>
                <w:szCs w:val="24"/>
              </w:rPr>
              <w:t>提供不得分。</w:t>
            </w:r>
            <w:r>
              <w:rPr>
                <w:rFonts w:hint="eastAsia" w:ascii="宋体" w:hAnsi="宋体" w:eastAsiaTheme="minorEastAsia"/>
                <w:bCs/>
                <w:color w:val="000000"/>
                <w:sz w:val="24"/>
                <w:szCs w:val="24"/>
                <w:lang w:eastAsia="zh-CN"/>
              </w:rPr>
              <w:t>）</w:t>
            </w:r>
          </w:p>
        </w:tc>
        <w:tc>
          <w:tcPr>
            <w:tcW w:w="776" w:type="dxa"/>
            <w:vAlign w:val="center"/>
          </w:tcPr>
          <w:p w14:paraId="487A27E1">
            <w:pPr>
              <w:spacing w:line="360" w:lineRule="auto"/>
              <w:jc w:val="center"/>
              <w:rPr>
                <w:rFonts w:hint="eastAsia" w:ascii="宋体" w:hAnsi="宋体" w:eastAsiaTheme="minorEastAsia"/>
                <w:sz w:val="24"/>
                <w:szCs w:val="24"/>
                <w:lang w:val="en-US" w:eastAsia="zh-CN"/>
              </w:rPr>
            </w:pPr>
            <w:r>
              <w:rPr>
                <w:rFonts w:hint="eastAsia" w:ascii="宋体" w:hAnsi="宋体" w:eastAsiaTheme="minorEastAsia"/>
                <w:sz w:val="24"/>
                <w:szCs w:val="24"/>
                <w:lang w:val="en-US" w:eastAsia="zh-CN"/>
              </w:rPr>
              <w:t>4</w:t>
            </w:r>
          </w:p>
        </w:tc>
      </w:tr>
      <w:tr w14:paraId="268A4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jc w:val="center"/>
        </w:trPr>
        <w:tc>
          <w:tcPr>
            <w:tcW w:w="481" w:type="dxa"/>
            <w:vMerge w:val="continue"/>
            <w:vAlign w:val="center"/>
          </w:tcPr>
          <w:p w14:paraId="211B202C">
            <w:pPr>
              <w:jc w:val="center"/>
              <w:rPr>
                <w:rFonts w:asciiTheme="minorEastAsia" w:hAnsiTheme="minorEastAsia" w:eastAsiaTheme="minorEastAsia" w:cstheme="minorEastAsia"/>
                <w:sz w:val="24"/>
                <w:szCs w:val="24"/>
              </w:rPr>
            </w:pPr>
          </w:p>
        </w:tc>
        <w:tc>
          <w:tcPr>
            <w:tcW w:w="1276" w:type="dxa"/>
            <w:vMerge w:val="continue"/>
            <w:vAlign w:val="center"/>
          </w:tcPr>
          <w:p w14:paraId="211CD08F">
            <w:pPr>
              <w:jc w:val="center"/>
              <w:rPr>
                <w:rFonts w:asciiTheme="minorEastAsia" w:hAnsiTheme="minorEastAsia" w:eastAsiaTheme="minorEastAsia" w:cstheme="minorEastAsia"/>
                <w:sz w:val="24"/>
                <w:szCs w:val="24"/>
              </w:rPr>
            </w:pPr>
          </w:p>
        </w:tc>
        <w:tc>
          <w:tcPr>
            <w:tcW w:w="7498" w:type="dxa"/>
          </w:tcPr>
          <w:p w14:paraId="4DF8149C">
            <w:pPr>
              <w:rPr>
                <w:rFonts w:ascii="宋体" w:hAnsi="宋体" w:eastAsiaTheme="minorEastAsia"/>
                <w:bCs/>
                <w:sz w:val="24"/>
                <w:szCs w:val="24"/>
              </w:rPr>
            </w:pPr>
            <w:r>
              <w:rPr>
                <w:rFonts w:hint="eastAsia" w:ascii="宋体" w:hAnsi="宋体" w:eastAsiaTheme="minorEastAsia"/>
                <w:bCs/>
                <w:color w:val="000000"/>
                <w:sz w:val="24"/>
                <w:szCs w:val="24"/>
                <w:lang w:val="en-US" w:eastAsia="zh-CN"/>
              </w:rPr>
              <w:t>供应商提供近三年2022年12月以来的有关食材的第三方检测机构出具的加盖 CMA 或 CNAS 印章的检测报告的得4分（报告中委托单位须为投标供应商，内容须反映相关数据，否则视作未提供）</w:t>
            </w:r>
          </w:p>
        </w:tc>
        <w:tc>
          <w:tcPr>
            <w:tcW w:w="776" w:type="dxa"/>
            <w:vAlign w:val="center"/>
          </w:tcPr>
          <w:p w14:paraId="0D5E6384">
            <w:pPr>
              <w:spacing w:line="360" w:lineRule="auto"/>
              <w:jc w:val="center"/>
              <w:rPr>
                <w:rFonts w:hint="eastAsia" w:ascii="宋体" w:hAnsi="宋体" w:eastAsiaTheme="minorEastAsia"/>
                <w:sz w:val="24"/>
                <w:szCs w:val="24"/>
                <w:lang w:eastAsia="zh-CN"/>
              </w:rPr>
            </w:pPr>
            <w:r>
              <w:rPr>
                <w:rFonts w:hint="eastAsia" w:ascii="宋体" w:hAnsi="宋体" w:eastAsiaTheme="minorEastAsia"/>
                <w:sz w:val="24"/>
                <w:szCs w:val="24"/>
                <w:lang w:val="en-US" w:eastAsia="zh-CN"/>
              </w:rPr>
              <w:t>4</w:t>
            </w:r>
          </w:p>
        </w:tc>
      </w:tr>
      <w:tr w14:paraId="57266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8" w:hRule="atLeast"/>
          <w:jc w:val="center"/>
        </w:trPr>
        <w:tc>
          <w:tcPr>
            <w:tcW w:w="481" w:type="dxa"/>
            <w:vMerge w:val="continue"/>
            <w:vAlign w:val="center"/>
          </w:tcPr>
          <w:p w14:paraId="1C28964A">
            <w:pPr>
              <w:jc w:val="center"/>
              <w:rPr>
                <w:rFonts w:asciiTheme="minorEastAsia" w:hAnsiTheme="minorEastAsia" w:eastAsiaTheme="minorEastAsia" w:cstheme="minorEastAsia"/>
                <w:sz w:val="24"/>
                <w:szCs w:val="24"/>
              </w:rPr>
            </w:pPr>
          </w:p>
        </w:tc>
        <w:tc>
          <w:tcPr>
            <w:tcW w:w="1276" w:type="dxa"/>
            <w:vMerge w:val="continue"/>
            <w:vAlign w:val="center"/>
          </w:tcPr>
          <w:p w14:paraId="1EEEC361">
            <w:pPr>
              <w:jc w:val="center"/>
              <w:rPr>
                <w:rFonts w:asciiTheme="minorEastAsia" w:hAnsiTheme="minorEastAsia" w:eastAsiaTheme="minorEastAsia" w:cstheme="minorEastAsia"/>
                <w:sz w:val="24"/>
                <w:szCs w:val="24"/>
              </w:rPr>
            </w:pPr>
          </w:p>
        </w:tc>
        <w:tc>
          <w:tcPr>
            <w:tcW w:w="7498" w:type="dxa"/>
          </w:tcPr>
          <w:p w14:paraId="2CA5A6A9">
            <w:pPr>
              <w:pBdr>
                <w:top w:val="none" w:color="000000" w:sz="0" w:space="0"/>
                <w:left w:val="none" w:color="000000" w:sz="0" w:space="0"/>
                <w:bottom w:val="none" w:color="000000" w:sz="0" w:space="0"/>
                <w:right w:val="none" w:color="000000" w:sz="0" w:space="0"/>
              </w:pBdr>
              <w:spacing w:line="288" w:lineRule="auto"/>
              <w:rPr>
                <w:rFonts w:hint="default" w:ascii="宋体" w:hAnsi="宋体" w:eastAsiaTheme="minorEastAsia"/>
                <w:color w:val="000000"/>
                <w:sz w:val="24"/>
                <w:szCs w:val="24"/>
                <w:lang w:val="en-US" w:eastAsia="zh-CN"/>
              </w:rPr>
            </w:pPr>
            <w:r>
              <w:rPr>
                <w:rFonts w:hint="eastAsia" w:ascii="宋体" w:hAnsi="宋体" w:eastAsiaTheme="minorEastAsia"/>
                <w:color w:val="000000"/>
                <w:sz w:val="24"/>
                <w:szCs w:val="24"/>
                <w:lang w:val="en-US" w:eastAsia="zh-CN"/>
              </w:rPr>
              <w:t>供应商具有独立食品检验室和</w:t>
            </w:r>
            <w:r>
              <w:rPr>
                <w:rFonts w:hint="eastAsia" w:ascii="宋体" w:hAnsi="宋体" w:eastAsiaTheme="minorEastAsia"/>
                <w:color w:val="000000"/>
                <w:sz w:val="24"/>
                <w:szCs w:val="24"/>
              </w:rPr>
              <w:t>食品质量检验设备</w:t>
            </w:r>
            <w:r>
              <w:rPr>
                <w:rFonts w:hint="eastAsia" w:ascii="宋体" w:hAnsi="宋体" w:eastAsiaTheme="minorEastAsia"/>
                <w:color w:val="000000"/>
                <w:sz w:val="24"/>
                <w:szCs w:val="24"/>
                <w:lang w:eastAsia="zh-CN"/>
              </w:rPr>
              <w:t>的得</w:t>
            </w:r>
            <w:r>
              <w:rPr>
                <w:rFonts w:hint="eastAsia" w:ascii="宋体" w:hAnsi="宋体" w:eastAsiaTheme="minorEastAsia"/>
                <w:color w:val="000000"/>
                <w:sz w:val="24"/>
                <w:szCs w:val="24"/>
                <w:lang w:val="en-US" w:eastAsia="zh-CN"/>
              </w:rPr>
              <w:t>4分</w:t>
            </w:r>
            <w:r>
              <w:rPr>
                <w:rFonts w:hint="eastAsia" w:ascii="宋体" w:hAnsi="宋体" w:eastAsiaTheme="minorEastAsia"/>
                <w:color w:val="000000"/>
                <w:sz w:val="24"/>
                <w:szCs w:val="24"/>
              </w:rPr>
              <w:t>（提供</w:t>
            </w:r>
            <w:r>
              <w:rPr>
                <w:rFonts w:hint="eastAsia" w:ascii="宋体" w:hAnsi="宋体" w:eastAsiaTheme="minorEastAsia"/>
                <w:color w:val="000000"/>
                <w:sz w:val="24"/>
                <w:szCs w:val="24"/>
                <w:lang w:eastAsia="zh-CN"/>
              </w:rPr>
              <w:t>实验室相关照片、检测设备</w:t>
            </w:r>
            <w:r>
              <w:rPr>
                <w:rFonts w:hint="eastAsia" w:ascii="宋体" w:hAnsi="宋体" w:eastAsiaTheme="minorEastAsia"/>
                <w:color w:val="000000"/>
                <w:sz w:val="24"/>
                <w:szCs w:val="24"/>
              </w:rPr>
              <w:t>购</w:t>
            </w:r>
            <w:r>
              <w:rPr>
                <w:rFonts w:hint="eastAsia" w:ascii="宋体" w:hAnsi="宋体" w:eastAsiaTheme="minorEastAsia"/>
                <w:color w:val="000000"/>
                <w:sz w:val="24"/>
                <w:szCs w:val="24"/>
                <w:lang w:val="en-US" w:eastAsia="zh-CN"/>
              </w:rPr>
              <w:t>买</w:t>
            </w:r>
            <w:r>
              <w:rPr>
                <w:rFonts w:hint="eastAsia" w:ascii="宋体" w:hAnsi="宋体" w:eastAsiaTheme="minorEastAsia"/>
                <w:color w:val="000000"/>
                <w:sz w:val="24"/>
                <w:szCs w:val="24"/>
              </w:rPr>
              <w:t>发票及设备实物照片</w:t>
            </w:r>
            <w:r>
              <w:rPr>
                <w:rFonts w:hint="eastAsia" w:ascii="宋体" w:hAnsi="宋体" w:eastAsiaTheme="minorEastAsia"/>
                <w:color w:val="000000"/>
                <w:sz w:val="24"/>
                <w:szCs w:val="24"/>
                <w:lang w:val="en-US" w:eastAsia="zh-CN"/>
              </w:rPr>
              <w:t>复印件加盖公章，</w:t>
            </w:r>
            <w:r>
              <w:rPr>
                <w:rFonts w:ascii="宋体" w:hAnsi="宋体" w:eastAsiaTheme="minorEastAsia"/>
                <w:bCs/>
                <w:sz w:val="24"/>
                <w:szCs w:val="24"/>
              </w:rPr>
              <w:t>内容</w:t>
            </w:r>
            <w:r>
              <w:rPr>
                <w:rFonts w:hint="eastAsia" w:ascii="宋体" w:hAnsi="宋体" w:eastAsiaTheme="minorEastAsia"/>
                <w:bCs/>
                <w:sz w:val="24"/>
                <w:szCs w:val="24"/>
              </w:rPr>
              <w:t>须反映相关数据，否则视作未提供</w:t>
            </w:r>
            <w:r>
              <w:rPr>
                <w:rFonts w:hint="eastAsia" w:ascii="宋体" w:hAnsi="宋体" w:eastAsiaTheme="minorEastAsia"/>
                <w:color w:val="000000"/>
                <w:sz w:val="24"/>
                <w:szCs w:val="24"/>
              </w:rPr>
              <w:t>）</w:t>
            </w:r>
          </w:p>
          <w:p w14:paraId="778CE595">
            <w:pPr>
              <w:pBdr>
                <w:top w:val="none" w:color="000000" w:sz="0" w:space="0"/>
                <w:left w:val="none" w:color="000000" w:sz="0" w:space="0"/>
                <w:bottom w:val="none" w:color="000000" w:sz="0" w:space="0"/>
                <w:right w:val="none" w:color="000000" w:sz="0" w:space="0"/>
              </w:pBdr>
              <w:spacing w:line="288" w:lineRule="auto"/>
              <w:rPr>
                <w:rFonts w:ascii="宋体" w:hAnsi="宋体" w:eastAsiaTheme="minorEastAsia"/>
                <w:color w:val="000000"/>
                <w:sz w:val="24"/>
                <w:szCs w:val="24"/>
              </w:rPr>
            </w:pPr>
            <w:r>
              <w:rPr>
                <w:rFonts w:hint="eastAsia" w:ascii="宋体" w:hAnsi="宋体" w:eastAsiaTheme="minorEastAsia"/>
                <w:color w:val="000000"/>
                <w:sz w:val="24"/>
                <w:szCs w:val="24"/>
                <w:lang w:eastAsia="zh-CN"/>
              </w:rPr>
              <w:t>注：检验设备包含</w:t>
            </w:r>
            <w:r>
              <w:rPr>
                <w:rFonts w:hint="eastAsia" w:ascii="宋体" w:hAnsi="宋体" w:eastAsiaTheme="minorEastAsia"/>
                <w:color w:val="000000"/>
                <w:sz w:val="24"/>
                <w:szCs w:val="24"/>
              </w:rPr>
              <w:t>兽</w:t>
            </w:r>
            <w:r>
              <w:rPr>
                <w:rFonts w:hint="eastAsia" w:ascii="宋体" w:hAnsi="宋体" w:eastAsiaTheme="minorEastAsia"/>
                <w:color w:val="000000"/>
                <w:sz w:val="24"/>
                <w:szCs w:val="24"/>
                <w:lang w:val="en-US" w:eastAsia="zh-CN"/>
              </w:rPr>
              <w:t>药</w:t>
            </w:r>
            <w:r>
              <w:rPr>
                <w:rFonts w:hint="eastAsia" w:ascii="宋体" w:hAnsi="宋体" w:eastAsiaTheme="minorEastAsia"/>
                <w:color w:val="000000"/>
                <w:sz w:val="24"/>
                <w:szCs w:val="24"/>
              </w:rPr>
              <w:t>残</w:t>
            </w:r>
            <w:r>
              <w:rPr>
                <w:rFonts w:hint="eastAsia" w:ascii="宋体" w:hAnsi="宋体" w:eastAsiaTheme="minorEastAsia"/>
                <w:color w:val="000000"/>
                <w:sz w:val="24"/>
                <w:szCs w:val="24"/>
                <w:lang w:val="en-US" w:eastAsia="zh-CN"/>
              </w:rPr>
              <w:t>留</w:t>
            </w:r>
            <w:r>
              <w:rPr>
                <w:rFonts w:hint="eastAsia" w:ascii="宋体" w:hAnsi="宋体" w:eastAsiaTheme="minorEastAsia"/>
                <w:color w:val="000000"/>
                <w:sz w:val="24"/>
                <w:szCs w:val="24"/>
              </w:rPr>
              <w:t>、农药残留、重金属快检设</w:t>
            </w:r>
            <w:r>
              <w:rPr>
                <w:rFonts w:hint="eastAsia" w:ascii="宋体" w:hAnsi="宋体" w:eastAsiaTheme="minorEastAsia"/>
                <w:color w:val="auto"/>
                <w:sz w:val="24"/>
                <w:szCs w:val="24"/>
              </w:rPr>
              <w:t>备</w:t>
            </w:r>
            <w:r>
              <w:rPr>
                <w:rFonts w:hint="eastAsia" w:ascii="宋体" w:hAnsi="宋体" w:eastAsiaTheme="minorEastAsia"/>
                <w:color w:val="auto"/>
                <w:sz w:val="24"/>
                <w:szCs w:val="24"/>
                <w:lang w:eastAsia="zh-CN"/>
              </w:rPr>
              <w:t>等</w:t>
            </w:r>
          </w:p>
        </w:tc>
        <w:tc>
          <w:tcPr>
            <w:tcW w:w="776" w:type="dxa"/>
            <w:vAlign w:val="center"/>
          </w:tcPr>
          <w:p w14:paraId="05A699BA">
            <w:pPr>
              <w:spacing w:line="360" w:lineRule="auto"/>
              <w:jc w:val="center"/>
              <w:rPr>
                <w:rFonts w:hint="eastAsia" w:ascii="宋体" w:hAnsi="宋体" w:eastAsiaTheme="minorEastAsia"/>
                <w:sz w:val="24"/>
                <w:szCs w:val="24"/>
                <w:lang w:eastAsia="zh-CN"/>
              </w:rPr>
            </w:pPr>
            <w:r>
              <w:rPr>
                <w:rFonts w:hint="eastAsia" w:ascii="宋体" w:hAnsi="宋体" w:eastAsiaTheme="minorEastAsia"/>
                <w:sz w:val="24"/>
                <w:szCs w:val="24"/>
                <w:lang w:val="en-US" w:eastAsia="zh-CN"/>
              </w:rPr>
              <w:t>4</w:t>
            </w:r>
          </w:p>
        </w:tc>
      </w:tr>
      <w:tr w14:paraId="6374B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8" w:hRule="atLeast"/>
          <w:jc w:val="center"/>
        </w:trPr>
        <w:tc>
          <w:tcPr>
            <w:tcW w:w="481" w:type="dxa"/>
            <w:vMerge w:val="continue"/>
            <w:vAlign w:val="center"/>
          </w:tcPr>
          <w:p w14:paraId="21FD27E8">
            <w:pPr>
              <w:jc w:val="center"/>
              <w:rPr>
                <w:rFonts w:asciiTheme="minorEastAsia" w:hAnsiTheme="minorEastAsia" w:eastAsiaTheme="minorEastAsia" w:cstheme="minorEastAsia"/>
                <w:sz w:val="24"/>
                <w:szCs w:val="24"/>
              </w:rPr>
            </w:pPr>
          </w:p>
        </w:tc>
        <w:tc>
          <w:tcPr>
            <w:tcW w:w="1276" w:type="dxa"/>
            <w:vMerge w:val="continue"/>
            <w:vAlign w:val="center"/>
          </w:tcPr>
          <w:p w14:paraId="23A912F2">
            <w:pPr>
              <w:jc w:val="center"/>
              <w:rPr>
                <w:rFonts w:asciiTheme="minorEastAsia" w:hAnsiTheme="minorEastAsia" w:eastAsiaTheme="minorEastAsia" w:cstheme="minorEastAsia"/>
                <w:sz w:val="24"/>
                <w:szCs w:val="24"/>
              </w:rPr>
            </w:pPr>
          </w:p>
        </w:tc>
        <w:tc>
          <w:tcPr>
            <w:tcW w:w="7498" w:type="dxa"/>
            <w:shd w:val="clear" w:color="auto" w:fill="auto"/>
            <w:vAlign w:val="top"/>
          </w:tcPr>
          <w:p w14:paraId="1AB652DC">
            <w:pPr>
              <w:spacing w:before="120" w:beforeLines="50"/>
              <w:rPr>
                <w:rFonts w:ascii="宋体" w:hAnsi="宋体" w:eastAsiaTheme="minorEastAsia"/>
                <w:bCs/>
                <w:sz w:val="24"/>
                <w:szCs w:val="24"/>
              </w:rPr>
            </w:pPr>
            <w:r>
              <w:rPr>
                <w:rFonts w:hint="eastAsia" w:ascii="宋体" w:hAnsi="宋体" w:eastAsiaTheme="minorEastAsia"/>
                <w:bCs/>
                <w:sz w:val="24"/>
                <w:szCs w:val="24"/>
                <w:lang w:val="en-US" w:eastAsia="zh-CN"/>
              </w:rPr>
              <w:t>供应商</w:t>
            </w:r>
            <w:r>
              <w:rPr>
                <w:rFonts w:hint="eastAsia" w:ascii="宋体" w:hAnsi="宋体" w:eastAsiaTheme="minorEastAsia"/>
                <w:bCs/>
                <w:sz w:val="24"/>
                <w:szCs w:val="24"/>
              </w:rPr>
              <w:t>具有专业的食品安全检验人员，每提供1个得</w:t>
            </w:r>
            <w:r>
              <w:rPr>
                <w:rFonts w:hint="eastAsia" w:ascii="宋体" w:hAnsi="宋体" w:eastAsiaTheme="minorEastAsia"/>
                <w:bCs/>
                <w:sz w:val="24"/>
                <w:szCs w:val="24"/>
                <w:lang w:val="en-US" w:eastAsia="zh-CN"/>
              </w:rPr>
              <w:t>1.5</w:t>
            </w:r>
            <w:r>
              <w:rPr>
                <w:rFonts w:hint="eastAsia" w:ascii="宋体" w:hAnsi="宋体" w:eastAsiaTheme="minorEastAsia"/>
                <w:bCs/>
                <w:sz w:val="24"/>
                <w:szCs w:val="24"/>
              </w:rPr>
              <w:t>分，</w:t>
            </w:r>
            <w:r>
              <w:rPr>
                <w:rFonts w:hint="eastAsia" w:ascii="宋体" w:hAnsi="宋体" w:eastAsiaTheme="minorEastAsia"/>
                <w:bCs/>
                <w:sz w:val="24"/>
                <w:szCs w:val="24"/>
                <w:lang w:val="en-US" w:eastAsia="zh-CN"/>
              </w:rPr>
              <w:t>本项</w:t>
            </w:r>
            <w:r>
              <w:rPr>
                <w:rFonts w:hint="eastAsia" w:ascii="宋体" w:hAnsi="宋体" w:eastAsiaTheme="minorEastAsia"/>
                <w:bCs/>
                <w:sz w:val="24"/>
                <w:szCs w:val="24"/>
              </w:rPr>
              <w:t>最高得</w:t>
            </w:r>
            <w:r>
              <w:rPr>
                <w:rFonts w:hint="eastAsia" w:ascii="宋体" w:hAnsi="宋体" w:eastAsiaTheme="minorEastAsia"/>
                <w:bCs/>
                <w:sz w:val="24"/>
                <w:szCs w:val="24"/>
                <w:lang w:val="en-US" w:eastAsia="zh-CN"/>
              </w:rPr>
              <w:t>3</w:t>
            </w:r>
            <w:r>
              <w:rPr>
                <w:rFonts w:hint="eastAsia" w:ascii="宋体" w:hAnsi="宋体" w:eastAsiaTheme="minorEastAsia"/>
                <w:bCs/>
                <w:sz w:val="24"/>
                <w:szCs w:val="24"/>
              </w:rPr>
              <w:t>分（提供以上人员健康证、</w:t>
            </w:r>
            <w:r>
              <w:rPr>
                <w:rFonts w:ascii="宋体" w:hAnsi="宋体" w:eastAsiaTheme="minorEastAsia"/>
                <w:bCs/>
                <w:sz w:val="24"/>
                <w:szCs w:val="24"/>
              </w:rPr>
              <w:t>供应商为其缴纳的</w:t>
            </w:r>
            <w:r>
              <w:rPr>
                <w:rFonts w:hint="eastAsia" w:ascii="宋体" w:hAnsi="宋体" w:eastAsiaTheme="minorEastAsia"/>
                <w:bCs/>
                <w:sz w:val="24"/>
                <w:szCs w:val="24"/>
              </w:rPr>
              <w:t>2</w:t>
            </w:r>
            <w:r>
              <w:rPr>
                <w:rFonts w:ascii="宋体" w:hAnsi="宋体" w:eastAsiaTheme="minorEastAsia"/>
                <w:bCs/>
                <w:sz w:val="24"/>
                <w:szCs w:val="24"/>
              </w:rPr>
              <w:t>025.</w:t>
            </w:r>
            <w:r>
              <w:rPr>
                <w:rFonts w:hint="eastAsia" w:ascii="宋体" w:hAnsi="宋体" w:eastAsiaTheme="minorEastAsia"/>
                <w:bCs/>
                <w:sz w:val="24"/>
                <w:szCs w:val="24"/>
                <w:lang w:val="en-US" w:eastAsia="zh-CN"/>
              </w:rPr>
              <w:t>01</w:t>
            </w:r>
            <w:r>
              <w:rPr>
                <w:rFonts w:ascii="宋体" w:hAnsi="宋体" w:eastAsiaTheme="minorEastAsia"/>
                <w:bCs/>
                <w:sz w:val="24"/>
                <w:szCs w:val="24"/>
              </w:rPr>
              <w:t>-2025.1</w:t>
            </w:r>
            <w:r>
              <w:rPr>
                <w:rFonts w:hint="eastAsia" w:ascii="宋体" w:hAnsi="宋体" w:eastAsiaTheme="minorEastAsia"/>
                <w:bCs/>
                <w:sz w:val="24"/>
                <w:szCs w:val="24"/>
                <w:lang w:val="en-US" w:eastAsia="zh-CN"/>
              </w:rPr>
              <w:t>2</w:t>
            </w:r>
            <w:r>
              <w:rPr>
                <w:rFonts w:hint="eastAsia" w:ascii="宋体" w:hAnsi="宋体" w:eastAsiaTheme="minorEastAsia"/>
                <w:bCs/>
                <w:sz w:val="24"/>
                <w:szCs w:val="24"/>
              </w:rPr>
              <w:t>社保证明材料、食品检验人员资格证书复印件加盖单位公章，未提供不得分。）</w:t>
            </w:r>
          </w:p>
          <w:p w14:paraId="50C804F4">
            <w:pPr>
              <w:rPr>
                <w:rFonts w:hint="eastAsia" w:ascii="宋体" w:hAnsi="宋体" w:cs="宋体" w:eastAsiaTheme="minorEastAsia"/>
                <w:bCs/>
                <w:sz w:val="24"/>
                <w:szCs w:val="24"/>
                <w:lang w:val="en-US" w:eastAsia="zh-CN" w:bidi="ar-SA"/>
              </w:rPr>
            </w:pPr>
            <w:r>
              <w:rPr>
                <w:rFonts w:hint="eastAsia" w:ascii="宋体" w:hAnsi="宋体" w:eastAsiaTheme="minorEastAsia"/>
                <w:bCs/>
                <w:sz w:val="24"/>
                <w:szCs w:val="24"/>
              </w:rPr>
              <w:t>注</w:t>
            </w:r>
            <w:r>
              <w:rPr>
                <w:rFonts w:ascii="宋体" w:hAnsi="宋体" w:eastAsiaTheme="minorEastAsia"/>
                <w:bCs/>
                <w:sz w:val="24"/>
                <w:szCs w:val="24"/>
              </w:rPr>
              <w:t>：</w:t>
            </w:r>
            <w:r>
              <w:rPr>
                <w:rFonts w:hint="eastAsia" w:ascii="宋体" w:hAnsi="宋体" w:eastAsiaTheme="minorEastAsia"/>
                <w:bCs/>
                <w:sz w:val="24"/>
                <w:szCs w:val="24"/>
              </w:rPr>
              <w:t>资格证书指食品检验员、化学检验</w:t>
            </w:r>
            <w:r>
              <w:rPr>
                <w:rFonts w:hint="eastAsia" w:ascii="宋体" w:hAnsi="宋体" w:eastAsiaTheme="minorEastAsia"/>
                <w:bCs/>
                <w:sz w:val="24"/>
                <w:szCs w:val="24"/>
                <w:lang w:eastAsia="zh-CN"/>
              </w:rPr>
              <w:t>员</w:t>
            </w:r>
            <w:r>
              <w:rPr>
                <w:rFonts w:hint="eastAsia" w:ascii="宋体" w:hAnsi="宋体" w:eastAsiaTheme="minorEastAsia"/>
                <w:bCs/>
                <w:sz w:val="24"/>
                <w:szCs w:val="24"/>
              </w:rPr>
              <w:t>、食品安全员等相关证书</w:t>
            </w:r>
          </w:p>
        </w:tc>
        <w:tc>
          <w:tcPr>
            <w:tcW w:w="776" w:type="dxa"/>
            <w:shd w:val="clear" w:color="auto" w:fill="auto"/>
            <w:vAlign w:val="center"/>
          </w:tcPr>
          <w:p w14:paraId="52ADFCD3">
            <w:pPr>
              <w:spacing w:line="360" w:lineRule="auto"/>
              <w:jc w:val="center"/>
              <w:rPr>
                <w:rFonts w:hint="eastAsia" w:ascii="宋体" w:hAnsi="宋体" w:cs="宋体" w:eastAsiaTheme="minorEastAsia"/>
                <w:sz w:val="24"/>
                <w:szCs w:val="24"/>
                <w:lang w:val="en-US" w:eastAsia="zh-CN" w:bidi="ar-SA"/>
              </w:rPr>
            </w:pPr>
            <w:r>
              <w:rPr>
                <w:rFonts w:hint="eastAsia" w:ascii="宋体" w:hAnsi="宋体" w:eastAsiaTheme="minorEastAsia"/>
                <w:sz w:val="24"/>
                <w:szCs w:val="24"/>
                <w:lang w:val="en-US" w:eastAsia="zh-CN"/>
              </w:rPr>
              <w:t>3</w:t>
            </w:r>
          </w:p>
        </w:tc>
      </w:tr>
      <w:tr w14:paraId="4E55D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8" w:hRule="atLeast"/>
          <w:jc w:val="center"/>
        </w:trPr>
        <w:tc>
          <w:tcPr>
            <w:tcW w:w="481" w:type="dxa"/>
            <w:vMerge w:val="continue"/>
            <w:vAlign w:val="center"/>
          </w:tcPr>
          <w:p w14:paraId="12BDA1E1">
            <w:pPr>
              <w:jc w:val="center"/>
              <w:rPr>
                <w:rFonts w:asciiTheme="minorEastAsia" w:hAnsiTheme="minorEastAsia" w:eastAsiaTheme="minorEastAsia" w:cstheme="minorEastAsia"/>
                <w:sz w:val="24"/>
                <w:szCs w:val="24"/>
              </w:rPr>
            </w:pPr>
          </w:p>
        </w:tc>
        <w:tc>
          <w:tcPr>
            <w:tcW w:w="1276" w:type="dxa"/>
            <w:vMerge w:val="continue"/>
            <w:vAlign w:val="center"/>
          </w:tcPr>
          <w:p w14:paraId="47ECD295">
            <w:pPr>
              <w:jc w:val="center"/>
              <w:rPr>
                <w:rFonts w:asciiTheme="minorEastAsia" w:hAnsiTheme="minorEastAsia" w:eastAsiaTheme="minorEastAsia" w:cstheme="minorEastAsia"/>
                <w:sz w:val="24"/>
                <w:szCs w:val="24"/>
              </w:rPr>
            </w:pPr>
          </w:p>
        </w:tc>
        <w:tc>
          <w:tcPr>
            <w:tcW w:w="7498" w:type="dxa"/>
            <w:shd w:val="clear" w:color="auto" w:fill="auto"/>
            <w:vAlign w:val="top"/>
          </w:tcPr>
          <w:p w14:paraId="664AF43E">
            <w:pPr>
              <w:rPr>
                <w:rFonts w:hint="default" w:ascii="宋体" w:hAnsi="宋体" w:eastAsiaTheme="minorEastAsia"/>
                <w:bCs/>
                <w:sz w:val="24"/>
                <w:szCs w:val="24"/>
                <w:lang w:val="en-US" w:eastAsia="zh-CN"/>
              </w:rPr>
            </w:pPr>
            <w:r>
              <w:rPr>
                <w:rFonts w:hint="eastAsia" w:ascii="宋体" w:hAnsi="宋体" w:eastAsiaTheme="minorEastAsia"/>
                <w:bCs/>
                <w:sz w:val="24"/>
                <w:szCs w:val="24"/>
                <w:lang w:eastAsia="zh-CN"/>
              </w:rPr>
              <w:t>供应商具有能在</w:t>
            </w:r>
            <w:r>
              <w:rPr>
                <w:rFonts w:hint="eastAsia" w:ascii="宋体" w:hAnsi="宋体" w:eastAsiaTheme="minorEastAsia"/>
                <w:bCs/>
                <w:sz w:val="24"/>
                <w:szCs w:val="24"/>
                <w:lang w:val="en-US" w:eastAsia="zh-CN"/>
              </w:rPr>
              <w:t>30分钟及以内到达采购人现场解决问题的能力的得2分,30分钟-60分钟的得1分（提供相应承诺书并提供自供应商经营场所至南京市溧水区城市管理局的导航截图加盖公章，截图须包含起点、终点，所需时间，内容须反映相关数据，否则视作未提供）</w:t>
            </w:r>
          </w:p>
        </w:tc>
        <w:tc>
          <w:tcPr>
            <w:tcW w:w="776" w:type="dxa"/>
            <w:shd w:val="clear" w:color="auto" w:fill="auto"/>
            <w:vAlign w:val="center"/>
          </w:tcPr>
          <w:p w14:paraId="2E378F7D">
            <w:pPr>
              <w:spacing w:line="360" w:lineRule="auto"/>
              <w:jc w:val="center"/>
              <w:rPr>
                <w:rFonts w:hint="default" w:ascii="宋体" w:hAnsi="宋体" w:eastAsiaTheme="minorEastAsia"/>
                <w:sz w:val="24"/>
                <w:szCs w:val="24"/>
                <w:lang w:val="en-US" w:eastAsia="zh-CN"/>
              </w:rPr>
            </w:pPr>
            <w:r>
              <w:rPr>
                <w:rFonts w:hint="eastAsia" w:ascii="宋体" w:hAnsi="宋体" w:eastAsiaTheme="minorEastAsia"/>
                <w:sz w:val="24"/>
                <w:szCs w:val="24"/>
                <w:lang w:val="en-US" w:eastAsia="zh-CN"/>
              </w:rPr>
              <w:t>2</w:t>
            </w:r>
          </w:p>
        </w:tc>
      </w:tr>
      <w:tr w14:paraId="493DD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8" w:hRule="atLeast"/>
          <w:jc w:val="center"/>
        </w:trPr>
        <w:tc>
          <w:tcPr>
            <w:tcW w:w="481" w:type="dxa"/>
            <w:vMerge w:val="continue"/>
            <w:vAlign w:val="center"/>
          </w:tcPr>
          <w:p w14:paraId="65F14FC1">
            <w:pPr>
              <w:jc w:val="center"/>
              <w:rPr>
                <w:rFonts w:asciiTheme="minorEastAsia" w:hAnsiTheme="minorEastAsia" w:eastAsiaTheme="minorEastAsia" w:cstheme="minorEastAsia"/>
                <w:sz w:val="24"/>
                <w:szCs w:val="24"/>
              </w:rPr>
            </w:pPr>
          </w:p>
        </w:tc>
        <w:tc>
          <w:tcPr>
            <w:tcW w:w="1276" w:type="dxa"/>
            <w:vMerge w:val="continue"/>
            <w:vAlign w:val="center"/>
          </w:tcPr>
          <w:p w14:paraId="5FF4A122">
            <w:pPr>
              <w:jc w:val="center"/>
              <w:rPr>
                <w:rFonts w:asciiTheme="minorEastAsia" w:hAnsiTheme="minorEastAsia" w:eastAsiaTheme="minorEastAsia" w:cstheme="minorEastAsia"/>
                <w:sz w:val="24"/>
                <w:szCs w:val="24"/>
              </w:rPr>
            </w:pPr>
          </w:p>
        </w:tc>
        <w:tc>
          <w:tcPr>
            <w:tcW w:w="7498" w:type="dxa"/>
          </w:tcPr>
          <w:p w14:paraId="2E7AE901">
            <w:pPr>
              <w:rPr>
                <w:rFonts w:hint="default" w:ascii="宋体" w:hAnsi="宋体" w:eastAsiaTheme="minorEastAsia"/>
                <w:bCs/>
                <w:sz w:val="24"/>
                <w:szCs w:val="24"/>
                <w:lang w:val="en-US" w:eastAsia="zh-CN"/>
              </w:rPr>
            </w:pPr>
            <w:r>
              <w:rPr>
                <w:rFonts w:hint="eastAsia" w:ascii="宋体" w:hAnsi="宋体" w:eastAsiaTheme="minorEastAsia"/>
                <w:bCs/>
                <w:sz w:val="24"/>
                <w:szCs w:val="24"/>
                <w:lang w:eastAsia="zh-CN"/>
              </w:rPr>
              <w:t>供应商自有种植或养殖基地的得</w:t>
            </w:r>
            <w:r>
              <w:rPr>
                <w:rFonts w:hint="eastAsia" w:ascii="宋体" w:hAnsi="宋体" w:eastAsiaTheme="minorEastAsia"/>
                <w:bCs/>
                <w:sz w:val="24"/>
                <w:szCs w:val="24"/>
                <w:lang w:val="en-US" w:eastAsia="zh-CN"/>
              </w:rPr>
              <w:t>2分，具有合作种植或养殖基地的得1分（自由基地提供基地产权证明材料、租赁合同及最近一期的租赁费汇款凭证复印件、基地现场照片加盖公章；合作基地的提供有效期内的合作协议及最近一期合作费用汇款凭证复印件、基地现场照片加盖公章，内容须反映相关数据，否则视作未提供）</w:t>
            </w:r>
          </w:p>
        </w:tc>
        <w:tc>
          <w:tcPr>
            <w:tcW w:w="776" w:type="dxa"/>
            <w:vAlign w:val="center"/>
          </w:tcPr>
          <w:p w14:paraId="019CCF10">
            <w:pPr>
              <w:spacing w:line="360" w:lineRule="auto"/>
              <w:jc w:val="center"/>
              <w:rPr>
                <w:rFonts w:hint="eastAsia" w:ascii="宋体" w:hAnsi="宋体" w:eastAsiaTheme="minorEastAsia"/>
                <w:sz w:val="24"/>
                <w:szCs w:val="24"/>
                <w:lang w:val="en-US" w:eastAsia="zh-CN"/>
              </w:rPr>
            </w:pPr>
            <w:r>
              <w:rPr>
                <w:rFonts w:hint="eastAsia" w:ascii="宋体" w:hAnsi="宋体" w:eastAsiaTheme="minorEastAsia"/>
                <w:sz w:val="24"/>
                <w:szCs w:val="24"/>
                <w:lang w:val="en-US" w:eastAsia="zh-CN"/>
              </w:rPr>
              <w:t>2</w:t>
            </w:r>
          </w:p>
        </w:tc>
      </w:tr>
      <w:tr w14:paraId="55BA98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jc w:val="center"/>
        </w:trPr>
        <w:tc>
          <w:tcPr>
            <w:tcW w:w="9255" w:type="dxa"/>
            <w:gridSpan w:val="3"/>
            <w:vAlign w:val="center"/>
          </w:tcPr>
          <w:p w14:paraId="7940213F">
            <w:pPr>
              <w:spacing w:before="120" w:beforeLines="50"/>
              <w:jc w:val="center"/>
              <w:rPr>
                <w:rFonts w:cs="仿宋_GB2312" w:asciiTheme="minorEastAsia" w:hAnsiTheme="minorEastAsia" w:eastAsiaTheme="minorEastAsia"/>
                <w:b/>
                <w:sz w:val="24"/>
                <w:szCs w:val="24"/>
              </w:rPr>
            </w:pPr>
            <w:r>
              <w:rPr>
                <w:rFonts w:hint="eastAsia" w:cs="仿宋_GB2312" w:asciiTheme="minorEastAsia" w:hAnsiTheme="minorEastAsia" w:eastAsiaTheme="minorEastAsia"/>
                <w:b/>
                <w:sz w:val="24"/>
                <w:szCs w:val="24"/>
              </w:rPr>
              <w:t>合计</w:t>
            </w:r>
          </w:p>
        </w:tc>
        <w:tc>
          <w:tcPr>
            <w:tcW w:w="776" w:type="dxa"/>
            <w:vAlign w:val="center"/>
          </w:tcPr>
          <w:p w14:paraId="27C0BCDA">
            <w:pPr>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100</w:t>
            </w:r>
          </w:p>
        </w:tc>
      </w:tr>
    </w:tbl>
    <w:p w14:paraId="21544903">
      <w:pPr>
        <w:rPr>
          <w:rFonts w:asciiTheme="minorEastAsia" w:hAnsiTheme="minorEastAsia" w:eastAsiaTheme="minorEastAsia" w:cstheme="minorEastAsia"/>
        </w:rPr>
      </w:pPr>
    </w:p>
    <w:p w14:paraId="3B6D811A">
      <w:pPr>
        <w:widowControl/>
        <w:spacing w:line="360" w:lineRule="auto"/>
        <w:ind w:firstLine="422"/>
        <w:jc w:val="left"/>
        <w:rPr>
          <w:rFonts w:ascii="宋体" w:hAnsi="宋体"/>
          <w:color w:val="000000"/>
          <w:lang w:bidi="ar"/>
        </w:rPr>
      </w:pPr>
      <w:r>
        <w:rPr>
          <w:rFonts w:hint="eastAsia"/>
          <w:b/>
          <w:bCs/>
        </w:rPr>
        <w:t>说明：</w:t>
      </w:r>
      <w:r>
        <w:rPr>
          <w:rFonts w:hint="eastAsia" w:ascii="宋体" w:hAnsi="宋体"/>
          <w:color w:val="000000"/>
          <w:lang w:bidi="ar"/>
        </w:rPr>
        <w:t xml:space="preserve"> </w:t>
      </w:r>
    </w:p>
    <w:p w14:paraId="3AEFB907">
      <w:pPr>
        <w:widowControl/>
        <w:spacing w:line="360" w:lineRule="auto"/>
        <w:ind w:firstLine="420"/>
        <w:jc w:val="left"/>
        <w:rPr>
          <w:rFonts w:ascii="宋体" w:hAnsi="宋体"/>
          <w:color w:val="000000"/>
          <w:sz w:val="24"/>
          <w:szCs w:val="24"/>
          <w:lang w:bidi="ar"/>
        </w:rPr>
      </w:pPr>
      <w:r>
        <w:rPr>
          <w:rFonts w:ascii="宋体" w:hAnsi="宋体"/>
          <w:color w:val="000000"/>
          <w:sz w:val="24"/>
          <w:szCs w:val="24"/>
          <w:lang w:bidi="ar"/>
        </w:rPr>
        <w:t>1</w:t>
      </w:r>
      <w:r>
        <w:rPr>
          <w:rFonts w:hint="eastAsia" w:ascii="宋体" w:hAnsi="宋体"/>
          <w:color w:val="000000"/>
          <w:sz w:val="24"/>
          <w:szCs w:val="24"/>
          <w:lang w:bidi="ar"/>
        </w:rPr>
        <w:t xml:space="preserve">、小微企业的价格扣除  </w:t>
      </w:r>
    </w:p>
    <w:p w14:paraId="351BCE6A">
      <w:pPr>
        <w:widowControl/>
        <w:spacing w:line="360" w:lineRule="auto"/>
        <w:ind w:firstLine="420"/>
        <w:jc w:val="left"/>
        <w:rPr>
          <w:rFonts w:ascii="宋体" w:hAnsi="宋体"/>
          <w:color w:val="000000"/>
          <w:sz w:val="24"/>
          <w:szCs w:val="24"/>
          <w:lang w:bidi="ar"/>
        </w:rPr>
      </w:pPr>
      <w:r>
        <w:rPr>
          <w:rFonts w:ascii="宋体" w:hAnsi="宋体"/>
          <w:color w:val="000000"/>
          <w:sz w:val="24"/>
          <w:szCs w:val="24"/>
          <w:lang w:bidi="ar"/>
        </w:rPr>
        <w:t>1</w:t>
      </w:r>
      <w:r>
        <w:rPr>
          <w:rFonts w:hint="eastAsia" w:ascii="宋体" w:hAnsi="宋体"/>
          <w:color w:val="000000"/>
          <w:sz w:val="24"/>
          <w:szCs w:val="24"/>
          <w:lang w:bidi="ar"/>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30%以上的，对联合体或者大中型企业的报价给4%的扣除，用扣除后的价格参加评审。联合体各方均为小微企业的，联合体视同为小微企业，享受10%的价格扣除。 </w:t>
      </w:r>
    </w:p>
    <w:p w14:paraId="1649CDD6">
      <w:pPr>
        <w:widowControl/>
        <w:spacing w:line="360" w:lineRule="auto"/>
        <w:ind w:firstLine="420"/>
        <w:jc w:val="left"/>
        <w:rPr>
          <w:rFonts w:ascii="宋体" w:hAnsi="宋体"/>
          <w:color w:val="000000"/>
          <w:sz w:val="24"/>
          <w:szCs w:val="24"/>
          <w:lang w:bidi="ar"/>
        </w:rPr>
      </w:pPr>
      <w:r>
        <w:rPr>
          <w:rFonts w:ascii="宋体" w:hAnsi="宋体"/>
          <w:color w:val="000000"/>
          <w:sz w:val="24"/>
          <w:szCs w:val="24"/>
          <w:lang w:bidi="ar"/>
        </w:rPr>
        <w:t>1</w:t>
      </w:r>
      <w:r>
        <w:rPr>
          <w:rFonts w:hint="eastAsia" w:ascii="宋体" w:hAnsi="宋体"/>
          <w:color w:val="000000"/>
          <w:sz w:val="24"/>
          <w:szCs w:val="24"/>
          <w:lang w:bidi="ar"/>
        </w:rPr>
        <w:t xml:space="preserve">.2.价格扣除比例或者价格分加分比例对小型企业和微型企业同等对待，不作区分。 </w:t>
      </w:r>
    </w:p>
    <w:p w14:paraId="26AF13F2">
      <w:pPr>
        <w:widowControl/>
        <w:spacing w:line="360" w:lineRule="auto"/>
        <w:ind w:firstLine="420"/>
        <w:jc w:val="left"/>
        <w:rPr>
          <w:rFonts w:ascii="宋体" w:hAnsi="宋体"/>
          <w:color w:val="000000"/>
          <w:sz w:val="24"/>
          <w:szCs w:val="24"/>
          <w:lang w:bidi="ar"/>
        </w:rPr>
      </w:pPr>
      <w:r>
        <w:rPr>
          <w:rFonts w:ascii="宋体" w:hAnsi="宋体"/>
          <w:color w:val="000000"/>
          <w:sz w:val="24"/>
          <w:szCs w:val="24"/>
          <w:lang w:bidi="ar"/>
        </w:rPr>
        <w:t>2</w:t>
      </w:r>
      <w:r>
        <w:rPr>
          <w:rFonts w:hint="eastAsia" w:ascii="宋体" w:hAnsi="宋体"/>
          <w:color w:val="000000"/>
          <w:sz w:val="24"/>
          <w:szCs w:val="24"/>
          <w:lang w:bidi="ar"/>
        </w:rPr>
        <w:t xml:space="preserve">、监狱和戒毒企业的价格扣除 </w:t>
      </w:r>
    </w:p>
    <w:p w14:paraId="2AE02D1D">
      <w:pPr>
        <w:widowControl/>
        <w:spacing w:line="360" w:lineRule="auto"/>
        <w:ind w:firstLine="420"/>
        <w:jc w:val="left"/>
        <w:rPr>
          <w:rFonts w:ascii="宋体" w:hAnsi="宋体"/>
          <w:color w:val="000000"/>
          <w:sz w:val="24"/>
          <w:szCs w:val="24"/>
          <w:lang w:bidi="ar"/>
        </w:rPr>
      </w:pPr>
      <w:r>
        <w:rPr>
          <w:rFonts w:ascii="宋体" w:hAnsi="宋体"/>
          <w:color w:val="000000"/>
          <w:sz w:val="24"/>
          <w:szCs w:val="24"/>
          <w:lang w:bidi="ar"/>
        </w:rPr>
        <w:t>2</w:t>
      </w:r>
      <w:r>
        <w:rPr>
          <w:rFonts w:hint="eastAsia" w:ascii="宋体" w:hAnsi="宋体"/>
          <w:color w:val="000000"/>
          <w:sz w:val="24"/>
          <w:szCs w:val="24"/>
          <w:lang w:bidi="ar"/>
        </w:rPr>
        <w:t xml:space="preserve">.1. 本项目对监狱和戒毒企业（简称监狱企业），给予 10%的价格扣除，用扣除后的价格参与评审。 </w:t>
      </w:r>
    </w:p>
    <w:p w14:paraId="61D61977">
      <w:pPr>
        <w:widowControl/>
        <w:spacing w:line="360" w:lineRule="auto"/>
        <w:ind w:firstLine="420"/>
        <w:jc w:val="left"/>
        <w:rPr>
          <w:rFonts w:ascii="宋体" w:hAnsi="宋体"/>
          <w:color w:val="000000"/>
          <w:sz w:val="24"/>
          <w:szCs w:val="24"/>
          <w:lang w:bidi="ar"/>
        </w:rPr>
      </w:pPr>
      <w:r>
        <w:rPr>
          <w:rFonts w:ascii="宋体" w:hAnsi="宋体"/>
          <w:color w:val="000000"/>
          <w:sz w:val="24"/>
          <w:szCs w:val="24"/>
          <w:lang w:bidi="ar"/>
        </w:rPr>
        <w:t>2</w:t>
      </w:r>
      <w:r>
        <w:rPr>
          <w:rFonts w:hint="eastAsia" w:ascii="宋体" w:hAnsi="宋体"/>
          <w:color w:val="000000"/>
          <w:sz w:val="24"/>
          <w:szCs w:val="24"/>
          <w:lang w:bidi="ar"/>
        </w:rPr>
        <w:t xml:space="preserve">.2. 监狱企业需提供由省级以上监狱管理局、戒毒管理局（含新疆生产建设兵团） 出具的属于监狱企业的证明文件。 </w:t>
      </w:r>
    </w:p>
    <w:p w14:paraId="70388F66">
      <w:pPr>
        <w:widowControl/>
        <w:spacing w:line="360" w:lineRule="auto"/>
        <w:ind w:firstLine="420"/>
        <w:jc w:val="left"/>
        <w:rPr>
          <w:rFonts w:ascii="宋体" w:hAnsi="宋体"/>
          <w:color w:val="000000"/>
          <w:sz w:val="24"/>
          <w:szCs w:val="24"/>
          <w:lang w:bidi="ar"/>
        </w:rPr>
      </w:pPr>
      <w:r>
        <w:rPr>
          <w:rFonts w:ascii="宋体" w:hAnsi="宋体"/>
          <w:color w:val="000000"/>
          <w:sz w:val="24"/>
          <w:szCs w:val="24"/>
          <w:lang w:bidi="ar"/>
        </w:rPr>
        <w:t>2</w:t>
      </w:r>
      <w:r>
        <w:rPr>
          <w:rFonts w:hint="eastAsia" w:ascii="宋体" w:hAnsi="宋体"/>
          <w:color w:val="000000"/>
          <w:sz w:val="24"/>
          <w:szCs w:val="24"/>
          <w:lang w:bidi="ar"/>
        </w:rPr>
        <w:t xml:space="preserve">.3. 监狱企业标准请参照《关于政府采购支持监狱企业发展有关问题的通知》（财库 [2014]68 号）。 </w:t>
      </w:r>
    </w:p>
    <w:p w14:paraId="5A32B679">
      <w:pPr>
        <w:widowControl/>
        <w:spacing w:line="360" w:lineRule="auto"/>
        <w:ind w:firstLine="420"/>
        <w:jc w:val="left"/>
        <w:rPr>
          <w:rFonts w:ascii="宋体" w:hAnsi="宋体"/>
          <w:color w:val="000000"/>
          <w:sz w:val="24"/>
          <w:szCs w:val="24"/>
          <w:lang w:bidi="ar"/>
        </w:rPr>
      </w:pPr>
      <w:r>
        <w:rPr>
          <w:rFonts w:ascii="宋体" w:hAnsi="宋体"/>
          <w:color w:val="000000"/>
          <w:sz w:val="24"/>
          <w:szCs w:val="24"/>
          <w:lang w:bidi="ar"/>
        </w:rPr>
        <w:t>3</w:t>
      </w:r>
      <w:r>
        <w:rPr>
          <w:rFonts w:hint="eastAsia" w:ascii="宋体" w:hAnsi="宋体"/>
          <w:color w:val="000000"/>
          <w:sz w:val="24"/>
          <w:szCs w:val="24"/>
          <w:lang w:bidi="ar"/>
        </w:rPr>
        <w:t xml:space="preserve">、残疾人福利性单位的价格扣除 </w:t>
      </w:r>
    </w:p>
    <w:p w14:paraId="3AB0F9DC">
      <w:pPr>
        <w:widowControl/>
        <w:spacing w:line="360" w:lineRule="auto"/>
        <w:ind w:firstLine="420"/>
        <w:jc w:val="left"/>
        <w:rPr>
          <w:rFonts w:ascii="宋体" w:hAnsi="宋体"/>
          <w:color w:val="000000"/>
          <w:sz w:val="24"/>
          <w:szCs w:val="24"/>
          <w:lang w:bidi="ar"/>
        </w:rPr>
      </w:pPr>
      <w:r>
        <w:rPr>
          <w:rFonts w:ascii="宋体" w:hAnsi="宋体"/>
          <w:color w:val="000000"/>
          <w:sz w:val="24"/>
          <w:szCs w:val="24"/>
          <w:lang w:bidi="ar"/>
        </w:rPr>
        <w:t>3</w:t>
      </w:r>
      <w:r>
        <w:rPr>
          <w:rFonts w:hint="eastAsia" w:ascii="宋体" w:hAnsi="宋体"/>
          <w:color w:val="000000"/>
          <w:sz w:val="24"/>
          <w:szCs w:val="24"/>
          <w:lang w:bidi="ar"/>
        </w:rPr>
        <w:t xml:space="preserve">.1. 本项目对残疾人福利性单位，给予10%的价格扣除，用扣除后的价格参与评审。 </w:t>
      </w:r>
    </w:p>
    <w:p w14:paraId="655DE208">
      <w:pPr>
        <w:widowControl/>
        <w:spacing w:line="360" w:lineRule="auto"/>
        <w:ind w:firstLine="420"/>
        <w:jc w:val="left"/>
        <w:rPr>
          <w:rFonts w:ascii="宋体" w:hAnsi="宋体"/>
          <w:color w:val="000000"/>
          <w:sz w:val="24"/>
          <w:szCs w:val="24"/>
          <w:lang w:bidi="ar"/>
        </w:rPr>
      </w:pPr>
      <w:r>
        <w:rPr>
          <w:rFonts w:ascii="宋体" w:hAnsi="宋体"/>
          <w:color w:val="000000"/>
          <w:sz w:val="24"/>
          <w:szCs w:val="24"/>
          <w:lang w:bidi="ar"/>
        </w:rPr>
        <w:t>3</w:t>
      </w:r>
      <w:r>
        <w:rPr>
          <w:rFonts w:hint="eastAsia" w:ascii="宋体" w:hAnsi="宋体"/>
          <w:color w:val="000000"/>
          <w:sz w:val="24"/>
          <w:szCs w:val="24"/>
          <w:lang w:bidi="ar"/>
        </w:rPr>
        <w:t xml:space="preserve">.2. 残疾人福利单位需按照招标文件的要求提供《残疾人福利性单位声明函》。 </w:t>
      </w:r>
    </w:p>
    <w:p w14:paraId="5CAB85DE">
      <w:pPr>
        <w:widowControl/>
        <w:spacing w:line="360" w:lineRule="auto"/>
        <w:ind w:firstLine="420"/>
        <w:jc w:val="left"/>
        <w:rPr>
          <w:rFonts w:ascii="宋体" w:hAnsi="宋体"/>
          <w:color w:val="000000"/>
          <w:sz w:val="24"/>
          <w:szCs w:val="24"/>
          <w:lang w:bidi="ar"/>
        </w:rPr>
      </w:pPr>
      <w:r>
        <w:rPr>
          <w:rFonts w:ascii="宋体" w:hAnsi="宋体"/>
          <w:color w:val="000000"/>
          <w:sz w:val="24"/>
          <w:szCs w:val="24"/>
          <w:lang w:bidi="ar"/>
        </w:rPr>
        <w:t>3</w:t>
      </w:r>
      <w:r>
        <w:rPr>
          <w:rFonts w:hint="eastAsia" w:ascii="宋体" w:hAnsi="宋体"/>
          <w:color w:val="000000"/>
          <w:sz w:val="24"/>
          <w:szCs w:val="24"/>
          <w:lang w:bidi="ar"/>
        </w:rPr>
        <w:t xml:space="preserve">.3. 残疾人福利单位标准请参照《关于促进残疾人就业政府采购政策的通知》（财库〔2017〕141 号）。 </w:t>
      </w:r>
    </w:p>
    <w:p w14:paraId="394D9A34">
      <w:pPr>
        <w:widowControl/>
        <w:spacing w:line="360" w:lineRule="auto"/>
        <w:ind w:firstLine="420"/>
        <w:jc w:val="left"/>
        <w:rPr>
          <w:rFonts w:ascii="宋体" w:hAnsi="宋体"/>
          <w:color w:val="000000"/>
          <w:sz w:val="24"/>
          <w:szCs w:val="24"/>
          <w:lang w:bidi="ar"/>
        </w:rPr>
      </w:pPr>
      <w:r>
        <w:rPr>
          <w:rFonts w:ascii="宋体" w:hAnsi="宋体"/>
          <w:color w:val="000000"/>
          <w:sz w:val="24"/>
          <w:szCs w:val="24"/>
          <w:lang w:bidi="ar"/>
        </w:rPr>
        <w:t>4</w:t>
      </w:r>
      <w:r>
        <w:rPr>
          <w:rFonts w:hint="eastAsia" w:ascii="宋体" w:hAnsi="宋体"/>
          <w:color w:val="000000"/>
          <w:sz w:val="24"/>
          <w:szCs w:val="24"/>
          <w:lang w:bidi="ar"/>
        </w:rPr>
        <w:t xml:space="preserve">、监狱企业、残疾人福利单位属于小型、微型企业的，不重复享受政策。 </w:t>
      </w:r>
    </w:p>
    <w:p w14:paraId="58FD6773">
      <w:pPr>
        <w:widowControl/>
        <w:spacing w:line="360" w:lineRule="auto"/>
        <w:ind w:firstLine="420"/>
        <w:jc w:val="left"/>
        <w:rPr>
          <w:rFonts w:ascii="宋体" w:hAnsi="宋体"/>
          <w:color w:val="000000"/>
          <w:sz w:val="24"/>
          <w:szCs w:val="24"/>
          <w:lang w:bidi="ar"/>
        </w:rPr>
      </w:pPr>
      <w:r>
        <w:rPr>
          <w:rFonts w:ascii="宋体" w:hAnsi="宋体"/>
          <w:color w:val="000000"/>
          <w:sz w:val="24"/>
          <w:szCs w:val="24"/>
          <w:lang w:bidi="ar"/>
        </w:rPr>
        <w:t>5</w:t>
      </w:r>
      <w:r>
        <w:rPr>
          <w:rFonts w:hint="eastAsia" w:ascii="宋体" w:hAnsi="宋体"/>
          <w:color w:val="000000"/>
          <w:sz w:val="24"/>
          <w:szCs w:val="24"/>
          <w:lang w:bidi="ar"/>
        </w:rPr>
        <w:t>、所有认证、证明和业绩均以有效的证明文件复印件加盖电子公章为依据。</w:t>
      </w:r>
    </w:p>
    <w:p w14:paraId="5269113B"/>
    <w:p w14:paraId="2C8D24A3">
      <w:r>
        <w:rPr>
          <w:rFonts w:hint="eastAsia" w:asciiTheme="minorEastAsia" w:hAnsiTheme="minorEastAsia" w:eastAsiaTheme="minorEastAsia" w:cstheme="minorEastAsia"/>
        </w:rPr>
        <w:br w:type="page" w:clear="all"/>
      </w:r>
    </w:p>
    <w:p w14:paraId="477832E8">
      <w:pPr>
        <w:pStyle w:val="3"/>
        <w:spacing w:line="360" w:lineRule="auto"/>
        <w:jc w:val="center"/>
        <w:rPr>
          <w:sz w:val="32"/>
          <w:szCs w:val="32"/>
        </w:rPr>
      </w:pPr>
      <w:r>
        <w:rPr>
          <w:rFonts w:hint="eastAsia"/>
          <w:sz w:val="32"/>
          <w:szCs w:val="32"/>
        </w:rPr>
        <w:t>第四章  采购需求</w:t>
      </w:r>
    </w:p>
    <w:p w14:paraId="61AF42DE">
      <w:pPr>
        <w:widowControl/>
        <w:spacing w:line="360" w:lineRule="auto"/>
        <w:ind w:firstLine="420"/>
        <w:jc w:val="left"/>
        <w:rPr>
          <w:rFonts w:ascii="宋体" w:hAnsi="宋体"/>
          <w:b/>
          <w:color w:val="000000"/>
          <w:sz w:val="24"/>
          <w:szCs w:val="24"/>
          <w:lang w:bidi="ar"/>
        </w:rPr>
      </w:pPr>
      <w:r>
        <w:rPr>
          <w:rFonts w:hint="eastAsia" w:ascii="宋体" w:hAnsi="宋体"/>
          <w:b/>
          <w:color w:val="000000"/>
          <w:sz w:val="24"/>
          <w:szCs w:val="24"/>
          <w:lang w:bidi="ar"/>
        </w:rPr>
        <w:t>一、项目基本情况</w:t>
      </w:r>
    </w:p>
    <w:p w14:paraId="460D7FCB">
      <w:pPr>
        <w:widowControl/>
        <w:spacing w:line="360" w:lineRule="auto"/>
        <w:ind w:firstLine="480" w:firstLineChars="200"/>
        <w:jc w:val="left"/>
        <w:rPr>
          <w:rFonts w:ascii="宋体" w:hAnsi="宋体"/>
          <w:color w:val="000000"/>
          <w:sz w:val="24"/>
          <w:szCs w:val="24"/>
          <w:lang w:bidi="ar"/>
        </w:rPr>
      </w:pPr>
      <w:r>
        <w:rPr>
          <w:rFonts w:hint="eastAsia" w:ascii="宋体" w:hAnsi="宋体"/>
          <w:color w:val="000000"/>
          <w:sz w:val="24"/>
          <w:szCs w:val="24"/>
          <w:lang w:bidi="ar"/>
        </w:rPr>
        <w:t>1、</w:t>
      </w:r>
      <w:r>
        <w:rPr>
          <w:rFonts w:ascii="宋体" w:hAnsi="宋体"/>
          <w:color w:val="000000"/>
          <w:sz w:val="24"/>
          <w:szCs w:val="24"/>
          <w:lang w:bidi="ar"/>
        </w:rPr>
        <w:t>项目名称：</w:t>
      </w:r>
      <w:r>
        <w:rPr>
          <w:rFonts w:hint="eastAsia" w:ascii="宋体" w:hAnsi="宋体"/>
          <w:color w:val="000000"/>
          <w:sz w:val="24"/>
          <w:szCs w:val="24"/>
          <w:lang w:bidi="ar"/>
        </w:rPr>
        <w:t>溧水区城管局食堂食材配送</w:t>
      </w:r>
    </w:p>
    <w:p w14:paraId="56CAE19E">
      <w:pPr>
        <w:pStyle w:val="2"/>
        <w:spacing w:before="0" w:after="0" w:line="360" w:lineRule="auto"/>
        <w:ind w:firstLine="480" w:firstLineChars="200"/>
        <w:jc w:val="left"/>
        <w:rPr>
          <w:rFonts w:hint="eastAsia" w:ascii="宋体" w:hAnsi="宋体" w:eastAsia="宋体"/>
          <w:b w:val="0"/>
          <w:color w:val="000000"/>
          <w:sz w:val="24"/>
          <w:szCs w:val="24"/>
          <w:lang w:bidi="ar"/>
        </w:rPr>
      </w:pPr>
      <w:r>
        <w:rPr>
          <w:rFonts w:hint="eastAsia" w:ascii="宋体" w:hAnsi="宋体" w:eastAsia="宋体"/>
          <w:b w:val="0"/>
          <w:color w:val="000000"/>
          <w:sz w:val="24"/>
          <w:szCs w:val="24"/>
          <w:lang w:bidi="ar"/>
        </w:rPr>
        <w:t>2、采购</w:t>
      </w:r>
      <w:r>
        <w:rPr>
          <w:rFonts w:ascii="宋体" w:hAnsi="宋体" w:eastAsia="宋体"/>
          <w:b w:val="0"/>
          <w:color w:val="000000"/>
          <w:sz w:val="24"/>
          <w:szCs w:val="24"/>
          <w:lang w:bidi="ar"/>
        </w:rPr>
        <w:t>需求：</w:t>
      </w:r>
      <w:r>
        <w:rPr>
          <w:rFonts w:hint="eastAsia" w:ascii="宋体" w:hAnsi="宋体" w:eastAsia="宋体"/>
          <w:b w:val="0"/>
          <w:color w:val="000000"/>
          <w:sz w:val="24"/>
          <w:szCs w:val="24"/>
          <w:lang w:bidi="ar"/>
        </w:rPr>
        <w:t>为保障溧水区城管局职工食堂的正常、高效运营，确保食材安全、优质、稳定供应，现进行食堂食材</w:t>
      </w:r>
      <w:r>
        <w:rPr>
          <w:rFonts w:ascii="宋体" w:hAnsi="宋体" w:eastAsia="宋体"/>
          <w:b w:val="0"/>
          <w:color w:val="000000"/>
          <w:sz w:val="24"/>
          <w:szCs w:val="24"/>
          <w:lang w:bidi="ar"/>
        </w:rPr>
        <w:t>配送</w:t>
      </w:r>
      <w:r>
        <w:rPr>
          <w:rFonts w:hint="eastAsia" w:ascii="宋体" w:hAnsi="宋体" w:eastAsia="宋体"/>
          <w:b w:val="0"/>
          <w:color w:val="000000"/>
          <w:sz w:val="24"/>
          <w:szCs w:val="24"/>
          <w:lang w:bidi="ar"/>
        </w:rPr>
        <w:t>供应商的公开招标，主要负责采购和配送职工食堂日常所需的全品类食材，包括但不限于：米面粮油、蔬菜水果、肉类禽蛋、水产冻品、调味品、奶制品、干调杂货等，具体要求详见公开招标文件。</w:t>
      </w:r>
    </w:p>
    <w:p w14:paraId="2C2BD80E">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pPr>
      <w:r>
        <w:rPr>
          <w:rFonts w:hint="eastAsia" w:ascii="宋体" w:hAnsi="宋体" w:eastAsia="宋体" w:cs="宋体"/>
          <w:b/>
          <w:bCs/>
          <w:color w:val="auto"/>
          <w:sz w:val="24"/>
          <w:szCs w:val="24"/>
          <w:lang w:val="en-US" w:eastAsia="zh-CN" w:bidi="ar"/>
        </w:rPr>
        <w:t>3、特殊说明：配送食材中的大米为采购人供应，供应商在</w:t>
      </w:r>
      <w:r>
        <w:rPr>
          <w:rFonts w:hint="eastAsia" w:ascii="宋体" w:hAnsi="宋体" w:cs="宋体"/>
          <w:b/>
          <w:bCs/>
          <w:color w:val="auto"/>
          <w:sz w:val="24"/>
          <w:szCs w:val="24"/>
          <w:lang w:val="en-US" w:eastAsia="zh-CN" w:bidi="ar"/>
        </w:rPr>
        <w:t>投标</w:t>
      </w:r>
      <w:r>
        <w:rPr>
          <w:rFonts w:hint="eastAsia" w:ascii="宋体" w:hAnsi="宋体" w:eastAsia="宋体" w:cs="宋体"/>
          <w:b/>
          <w:bCs/>
          <w:color w:val="auto"/>
          <w:sz w:val="24"/>
          <w:szCs w:val="24"/>
          <w:lang w:val="en-US" w:eastAsia="zh-CN" w:bidi="ar"/>
        </w:rPr>
        <w:t>报价</w:t>
      </w:r>
      <w:r>
        <w:rPr>
          <w:rFonts w:hint="eastAsia" w:ascii="宋体" w:hAnsi="宋体" w:cs="宋体"/>
          <w:b/>
          <w:bCs/>
          <w:color w:val="auto"/>
          <w:sz w:val="24"/>
          <w:szCs w:val="24"/>
          <w:lang w:val="en-US" w:eastAsia="zh-CN" w:bidi="ar"/>
        </w:rPr>
        <w:t>时自行考虑，结算价款时需将大米项标注说明，根据采购人的价格进行结算。</w:t>
      </w:r>
    </w:p>
    <w:p w14:paraId="09623D75">
      <w:pPr>
        <w:widowControl/>
        <w:spacing w:line="360" w:lineRule="auto"/>
        <w:ind w:firstLine="420"/>
        <w:jc w:val="left"/>
        <w:rPr>
          <w:rFonts w:ascii="宋体" w:hAnsi="宋体"/>
          <w:b/>
          <w:color w:val="000000"/>
          <w:sz w:val="24"/>
          <w:szCs w:val="24"/>
          <w:lang w:bidi="ar"/>
        </w:rPr>
      </w:pPr>
      <w:r>
        <w:rPr>
          <w:rFonts w:hint="eastAsia" w:ascii="宋体" w:hAnsi="宋体"/>
          <w:b/>
          <w:color w:val="000000"/>
          <w:sz w:val="24"/>
          <w:szCs w:val="24"/>
          <w:lang w:bidi="ar"/>
        </w:rPr>
        <w:t>二、食材</w:t>
      </w:r>
      <w:r>
        <w:rPr>
          <w:rFonts w:ascii="宋体" w:hAnsi="宋体"/>
          <w:b/>
          <w:color w:val="000000"/>
          <w:sz w:val="24"/>
          <w:szCs w:val="24"/>
          <w:lang w:bidi="ar"/>
        </w:rPr>
        <w:t>的</w:t>
      </w:r>
      <w:r>
        <w:rPr>
          <w:rFonts w:hint="eastAsia" w:ascii="宋体" w:hAnsi="宋体"/>
          <w:b/>
          <w:color w:val="000000"/>
          <w:sz w:val="24"/>
          <w:szCs w:val="24"/>
          <w:lang w:bidi="ar"/>
        </w:rPr>
        <w:t>质量要求及技术标准</w:t>
      </w:r>
    </w:p>
    <w:p w14:paraId="3AA49CF8">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供应商供应的各类食品必须符合《中华人民共和国产品质量法》《中华人民共和国食品安全法》；符合国家有关安全卫生、环境保护、知识产权等方面的法律要求；符合地方卫生防疫部门、检验检疫部门的各项指标要求。满足食品安全国家标准，包括但不限于GB31650-2019食品安全国家标准食品中兽药最大残留限量等。确保食品来源可追溯、去向可查询、风险可控制、权责可明确。具体要求包括但不限于：</w:t>
      </w:r>
    </w:p>
    <w:p w14:paraId="483850BD">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1.畜肉类</w:t>
      </w:r>
    </w:p>
    <w:p w14:paraId="108DCF67">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肉类食品须是从国内正规养殖企业采购生畜肉，在肉联厂当天宰杀当天配送，确保所供食品优质新鲜,符合</w:t>
      </w:r>
      <w:r>
        <w:rPr>
          <w:rFonts w:ascii="宋体" w:hAnsi="宋体"/>
          <w:color w:val="000000"/>
          <w:sz w:val="24"/>
          <w:szCs w:val="24"/>
          <w:lang w:bidi="ar"/>
        </w:rPr>
        <w:t>《食品安全国家标准 鲜（冻）畜、禽产品》（GB 2707-2016）</w:t>
      </w:r>
      <w:r>
        <w:rPr>
          <w:rFonts w:hint="eastAsia" w:ascii="宋体" w:hAnsi="宋体"/>
          <w:color w:val="000000"/>
          <w:sz w:val="24"/>
          <w:szCs w:val="24"/>
          <w:lang w:bidi="ar"/>
        </w:rPr>
        <w:t>等规定和采购人有关质量要求。</w:t>
      </w:r>
    </w:p>
    <w:p w14:paraId="014C02B7">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①符合卫生防疫部门、检验检疫部门的各项指标，并有完整的销售合格标注；</w:t>
      </w:r>
    </w:p>
    <w:p w14:paraId="0501409A">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②脂肪洁白，肌肉有光泽，红色均匀，无淤血、水肿、囊肿和污染等情况；</w:t>
      </w:r>
    </w:p>
    <w:p w14:paraId="395D3308">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③气味正常，无腥臭酸败气味；</w:t>
      </w:r>
    </w:p>
    <w:p w14:paraId="74DB0AAB">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④富有弹性，不沾手，指压不留陷窝，能立即恢复；</w:t>
      </w:r>
    </w:p>
    <w:p w14:paraId="17F691F8">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⑤表面微干或微湿，无注水现象，含水量检测值低于77%为合格产品。</w:t>
      </w:r>
    </w:p>
    <w:p w14:paraId="6C19873D">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2.禽肉类</w:t>
      </w:r>
    </w:p>
    <w:p w14:paraId="4E86D667">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肉类食品须是从国内正规养殖企业采购生畜肉，在肉联厂当天宰杀当天配送，确保所供食品优质新鲜,符合</w:t>
      </w:r>
      <w:r>
        <w:rPr>
          <w:rFonts w:ascii="宋体" w:hAnsi="宋体"/>
          <w:color w:val="000000"/>
          <w:sz w:val="24"/>
          <w:szCs w:val="24"/>
          <w:lang w:bidi="ar"/>
        </w:rPr>
        <w:t>《食品安全国家标准鲜（冻）畜、禽产品》（GB 2707-2016）</w:t>
      </w:r>
      <w:r>
        <w:rPr>
          <w:rFonts w:hint="eastAsia" w:ascii="宋体" w:hAnsi="宋体"/>
          <w:color w:val="000000"/>
          <w:sz w:val="24"/>
          <w:szCs w:val="24"/>
          <w:lang w:bidi="ar"/>
        </w:rPr>
        <w:t>等规定和采购人有关质量要求。</w:t>
      </w:r>
    </w:p>
    <w:p w14:paraId="549E5D05">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①具有当天卫生监督部门发放的“动物检疫合格证明”。</w:t>
      </w:r>
    </w:p>
    <w:p w14:paraId="69F69105">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②肉质新鲜柔软有光泽，质地紧密，脂肪呈白色或淡黄色，肉质细腻、无腐烂异味，肉体结实，内脏清掏干净，肉质弹性足无明显渗出液体，总体无粘液。</w:t>
      </w:r>
    </w:p>
    <w:p w14:paraId="26B2B1CC">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③来源可靠（可提供合法的供货途径）放心，无毒、无害、无污染。</w:t>
      </w:r>
    </w:p>
    <w:p w14:paraId="61ABBD13">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3.冻畜禽肉及其制品</w:t>
      </w:r>
    </w:p>
    <w:p w14:paraId="7DAF8368">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①具有当天卫生监督部门发放的“动物检疫合格证明”。</w:t>
      </w:r>
    </w:p>
    <w:p w14:paraId="1AAB56C6">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②食品等级标准要相符，其包装盒或标签上须注明食品名称、包装日期、保质期等信息，注明不详或没有注明的商品不予验收。</w:t>
      </w:r>
    </w:p>
    <w:p w14:paraId="322DCA8E">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③冻肉类产品中间不能有过多冰块，产品净重量必须和包装箱上标明的重量一致。</w:t>
      </w:r>
    </w:p>
    <w:p w14:paraId="7160CE3A">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④所送冷冻肉不得出现冻碎肉、走私肉、奶脯肉（在肋骨下面的腹部，结缔组织多，均为泡泡状、肉质差）、血脖肉（位于动物的颈脖处，屠宰动物时的放血处，表面血淋淋、肉有淤血）和母猪肉。</w:t>
      </w:r>
    </w:p>
    <w:p w14:paraId="03B380F1">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4.蔬菜</w:t>
      </w:r>
    </w:p>
    <w:p w14:paraId="4B2DD195">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符合国家《农产品安全质量无公害蔬菜安全要求》《食品中污染限量》《食品中农药最大残留限量》等规定和采购方有关质量要求。</w:t>
      </w:r>
    </w:p>
    <w:p w14:paraId="146F16D1">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①经过粗加工，不得有腐烂、泥沙等现象，食用率达95%以上；</w:t>
      </w:r>
    </w:p>
    <w:p w14:paraId="36AFD270">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②色泽新鲜，不得有萎蔫、干枯、损伤、病变、虫害侵蚀等异常形态；</w:t>
      </w:r>
    </w:p>
    <w:p w14:paraId="1280D092">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③气味正常，无农药气味，无臭味，不得使用化学药剂进行浸泡；</w:t>
      </w:r>
    </w:p>
    <w:p w14:paraId="714C99C9">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④土豆、青椒等个体类蔬菜应按采购方要求供应，大小均匀，品质保持一致；</w:t>
      </w:r>
    </w:p>
    <w:p w14:paraId="05828F31">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⑤每日须提供蔬菜农残检测报告，可供采购人全程品质溯源。</w:t>
      </w:r>
    </w:p>
    <w:p w14:paraId="71F42222">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5.水果</w:t>
      </w:r>
    </w:p>
    <w:p w14:paraId="37CB77D7">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应保持较好的外观和质量等级，确保优质新鲜。</w:t>
      </w:r>
    </w:p>
    <w:p w14:paraId="57C3869D">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①果型端正，按照采购人要求的规格和品质供应，大小匀称；</w:t>
      </w:r>
    </w:p>
    <w:p w14:paraId="3097F72B">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②色泽鲜艳，细腻光滑，无压伤磕伤；</w:t>
      </w:r>
    </w:p>
    <w:p w14:paraId="455F73DE">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③成熟度适中，无过生或过熟腐烂现象；</w:t>
      </w:r>
    </w:p>
    <w:p w14:paraId="2FCF2FE1">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④香气正常，口感鲜美，果肉质地良好，无酸馊等异常气味；</w:t>
      </w:r>
    </w:p>
    <w:p w14:paraId="5041E98D">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⑤软硬适中，无过软过硬现象。</w:t>
      </w:r>
    </w:p>
    <w:p w14:paraId="5DB3F0BB">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6.调味品</w:t>
      </w:r>
    </w:p>
    <w:p w14:paraId="44297F44">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①国内主流产品，正规厂家生产、颜色品质纯正。</w:t>
      </w:r>
    </w:p>
    <w:p w14:paraId="11E56110">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②必须选用符合国家食品卫生法规相关标准的商品，符合招标人的使用要求。</w:t>
      </w:r>
    </w:p>
    <w:p w14:paraId="23F0A2BD">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③糖、味精、酱油、醋、豆制品、生粉等必须具有“QS”生产许可证或“SC”食品生产许可证。</w:t>
      </w:r>
    </w:p>
    <w:p w14:paraId="5082C17D">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7.干货</w:t>
      </w:r>
    </w:p>
    <w:p w14:paraId="59CBFD90">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①必须选用符合国家食品卫生法规相关标准的主流商品，选用无毒、无害、无污染、可溯源的食品。</w:t>
      </w:r>
    </w:p>
    <w:p w14:paraId="458F9A66">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②干货等级标准要相符，其包装盒或标签上须注明食品名称、生产厂家、厂址、生产日期、食品的主要原料成分和食品保质期等信息，注明不详或没有注明的商品不予验收。</w:t>
      </w:r>
    </w:p>
    <w:p w14:paraId="65E951DA">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③表面外观新鲜、完整，无霉变异味，无砂粒杂质，无虫痕鼠咬，无虫尸鼠粪等不洁卫生问题。</w:t>
      </w:r>
    </w:p>
    <w:p w14:paraId="27FAC9A4">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8.水产品类</w:t>
      </w:r>
    </w:p>
    <w:p w14:paraId="47F81917">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①具有当天卫生监督部门发放的“水产品质量检测报告”。</w:t>
      </w:r>
    </w:p>
    <w:p w14:paraId="45136678">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②表面有光泽，有一层清洁透明的液体，鳞片完整，不易脱落，有海水鱼或淡水鱼固有的气味。眼球饱满，突出，角膜透明。</w:t>
      </w:r>
    </w:p>
    <w:p w14:paraId="4A1A41C3">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③鲜鱼鳞片完整，有光泽无脱落，鳃口紧闭，鱼鳃鲜红，鳍尾完整，确保新鲜。</w:t>
      </w:r>
    </w:p>
    <w:p w14:paraId="636006E4">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④身体饱满结实，无腐烂异味，肉质紧密有弹性，无离骨脱刺现象。</w:t>
      </w:r>
    </w:p>
    <w:p w14:paraId="3BE1D98C">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⑤来源可靠（可提供合法的供货途径），无毒、无害、无污染。</w:t>
      </w:r>
    </w:p>
    <w:p w14:paraId="314EC938">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⑥水产干货颜色纯正、有光泽无蛀虫、无杂质、无异味。</w:t>
      </w:r>
    </w:p>
    <w:p w14:paraId="74A4A160">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⑦水产冻品无腐烂异味、颜色新鲜不发黯、身体饱满结实。</w:t>
      </w:r>
    </w:p>
    <w:p w14:paraId="03801000">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9.禽蛋及豆制品</w:t>
      </w:r>
    </w:p>
    <w:p w14:paraId="328C705A">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①蛋壳毛糙，色泽明亮，无霉斑，无污染，无裂纹，摇动时无震荡感，蛋体全透光，呈浅橘红色，无异常阴影，蛋白透明，蛋黄紧密且完整，无臭味，无异味。</w:t>
      </w:r>
    </w:p>
    <w:p w14:paraId="26CA5AD0">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②必须选用符合国家食品卫生法规相关标准的主流商品，选用无毒、无害、无污染、可溯源的食品。</w:t>
      </w:r>
    </w:p>
    <w:p w14:paraId="76991A57">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③等级标准要相符，其包装盒或标签上须注明食品名称、生产厂家、厂址、生产日期、食品的主要原料成分和食品保质期等信息，注明不详或没有注明的商品不予验收。</w:t>
      </w:r>
    </w:p>
    <w:p w14:paraId="14C3FA81">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④表面外观新鲜、完整，无霉变异味，无砂粒杂质，无虫痕鼠咬，无虫尸鼠粪等不洁卫生问题。</w:t>
      </w:r>
    </w:p>
    <w:p w14:paraId="6C5DE3A5">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⑤新鲜豆制品由当地主流正规厂家加工，保证新鲜，不含色素、有毒有害添加剂等。</w:t>
      </w:r>
    </w:p>
    <w:p w14:paraId="4C0C5D60">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10.牛奶、饮料及预包装食品</w:t>
      </w:r>
    </w:p>
    <w:p w14:paraId="0403339C">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①奶制品须为国内主流商品，所供预包装副食品保质期不得少于整个保质期的2/3。</w:t>
      </w:r>
    </w:p>
    <w:p w14:paraId="078B060B">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②奶制品色泽乳白，口味鲜香，包装完整，无破损，符合国家规定的质量卫生标准。</w:t>
      </w:r>
    </w:p>
    <w:p w14:paraId="0DC1E06C">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③预包装食品其包装盒或标签上须注明食品名称、生产厂家、厂址、生产日期、食品的主要原料成分和食品保质期等信息，注明不详或没有注明的商品不予验收。</w:t>
      </w:r>
    </w:p>
    <w:p w14:paraId="1010F987">
      <w:pPr>
        <w:widowControl/>
        <w:spacing w:line="360" w:lineRule="auto"/>
        <w:ind w:firstLine="420"/>
        <w:jc w:val="left"/>
        <w:rPr>
          <w:rFonts w:ascii="宋体" w:hAnsi="宋体"/>
          <w:b/>
          <w:color w:val="000000"/>
          <w:sz w:val="24"/>
          <w:szCs w:val="24"/>
          <w:lang w:bidi="ar"/>
        </w:rPr>
      </w:pPr>
      <w:r>
        <w:rPr>
          <w:rFonts w:hint="eastAsia" w:ascii="宋体" w:hAnsi="宋体"/>
          <w:b/>
          <w:color w:val="000000"/>
          <w:sz w:val="24"/>
          <w:szCs w:val="24"/>
          <w:lang w:bidi="ar"/>
        </w:rPr>
        <w:t>三、项目实施</w:t>
      </w:r>
      <w:r>
        <w:rPr>
          <w:rFonts w:ascii="宋体" w:hAnsi="宋体"/>
          <w:b/>
          <w:color w:val="000000"/>
          <w:sz w:val="24"/>
          <w:szCs w:val="24"/>
          <w:lang w:bidi="ar"/>
        </w:rPr>
        <w:t>要求</w:t>
      </w:r>
    </w:p>
    <w:p w14:paraId="195F5F30">
      <w:pPr>
        <w:widowControl/>
        <w:spacing w:line="360" w:lineRule="auto"/>
        <w:ind w:firstLine="420"/>
        <w:jc w:val="left"/>
        <w:rPr>
          <w:rFonts w:ascii="宋体" w:hAnsi="宋体"/>
          <w:color w:val="000000"/>
          <w:sz w:val="24"/>
          <w:szCs w:val="24"/>
          <w:lang w:bidi="ar"/>
        </w:rPr>
      </w:pPr>
      <w:r>
        <w:rPr>
          <w:rFonts w:ascii="宋体" w:hAnsi="宋体"/>
          <w:color w:val="000000"/>
          <w:sz w:val="24"/>
          <w:szCs w:val="24"/>
          <w:lang w:bidi="ar"/>
        </w:rPr>
        <w:t>1</w:t>
      </w:r>
      <w:r>
        <w:rPr>
          <w:rFonts w:hint="eastAsia" w:ascii="宋体" w:hAnsi="宋体"/>
          <w:color w:val="000000"/>
          <w:sz w:val="24"/>
          <w:szCs w:val="24"/>
          <w:lang w:bidi="ar"/>
        </w:rPr>
        <w:t>、人员要求</w:t>
      </w:r>
    </w:p>
    <w:p w14:paraId="59985EB0">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（1）配送服务必须由中标供应商为本项目设立的供货组人员、车辆进行配送。配送人员需持有健康证，人员与车辆须均向采购人备案，更换时均需经过采购人同意。供应商安排供货配送事宜的负责人，通讯工具 24 小时保持畅通。否则一经发现，有权取消供应商供货资格。</w:t>
      </w:r>
    </w:p>
    <w:p w14:paraId="547C121C">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（2）配送人员提供个人身份证明，服务过程严禁泄露采购人信息。</w:t>
      </w:r>
    </w:p>
    <w:p w14:paraId="75383393">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（3）供应商供货组人员需严格遵守采购人的管理规定、服务规范。</w:t>
      </w:r>
    </w:p>
    <w:p w14:paraId="2B53CCDE">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（4）配合采购人对中标人的实地考察。</w:t>
      </w:r>
    </w:p>
    <w:p w14:paraId="6B6A9F7C">
      <w:pPr>
        <w:widowControl/>
        <w:spacing w:line="360" w:lineRule="auto"/>
        <w:ind w:firstLine="420"/>
        <w:jc w:val="left"/>
        <w:rPr>
          <w:rFonts w:ascii="宋体" w:hAnsi="宋体"/>
          <w:color w:val="000000"/>
          <w:sz w:val="24"/>
          <w:szCs w:val="24"/>
          <w:lang w:bidi="ar"/>
        </w:rPr>
      </w:pPr>
      <w:r>
        <w:rPr>
          <w:rFonts w:ascii="宋体" w:hAnsi="宋体"/>
          <w:color w:val="000000"/>
          <w:sz w:val="24"/>
          <w:szCs w:val="24"/>
          <w:lang w:bidi="ar"/>
        </w:rPr>
        <w:t>2</w:t>
      </w:r>
      <w:r>
        <w:rPr>
          <w:rFonts w:hint="eastAsia" w:ascii="宋体" w:hAnsi="宋体"/>
          <w:color w:val="000000"/>
          <w:sz w:val="24"/>
          <w:szCs w:val="24"/>
          <w:lang w:bidi="ar"/>
        </w:rPr>
        <w:t>、食材包装以及运输要求</w:t>
      </w:r>
    </w:p>
    <w:p w14:paraId="51D2BA2F">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（1）食品包装必须符合国家规范。采购的食品不得存放在有害、有毒的容器内。食品包装上必须使用原产地标识，应注明：制造商名称和厂址、食品名称和重（容）量、生产日期和保质期限以及规格和QS认证等。</w:t>
      </w:r>
    </w:p>
    <w:p w14:paraId="5E0A52D4">
      <w:pPr>
        <w:widowControl/>
        <w:spacing w:line="360" w:lineRule="auto"/>
        <w:ind w:firstLine="420"/>
        <w:jc w:val="left"/>
        <w:rPr>
          <w:rFonts w:ascii="宋体" w:hAnsi="宋体"/>
          <w:color w:val="000000"/>
          <w:sz w:val="24"/>
          <w:szCs w:val="24"/>
          <w:lang w:bidi="ar"/>
        </w:rPr>
      </w:pPr>
      <w:r>
        <w:rPr>
          <w:rFonts w:hint="eastAsia" w:ascii="宋体" w:hAnsi="宋体"/>
          <w:color w:val="000000"/>
          <w:sz w:val="24"/>
          <w:szCs w:val="24"/>
          <w:lang w:bidi="ar"/>
        </w:rPr>
        <w:t>（2）食品运输必须采用符合卫生标准的外包装和运输工具，保持清洁和定期消毒，车厢内无不良气味、异味。冷藏、冷冻食品和肉类必须用冷藏、冷冻载具运输。在运输过程中保持安全的冷藏、冷冻温度，冷冻食品没有曾经解冻痕迹或软化现象，包装呈干爽状态。食品清洁，无损伤、腐烂现象，外包装完整。</w:t>
      </w:r>
    </w:p>
    <w:p w14:paraId="1DABB32B">
      <w:pPr>
        <w:widowControl/>
        <w:spacing w:line="360" w:lineRule="auto"/>
        <w:ind w:firstLine="420"/>
        <w:jc w:val="left"/>
        <w:rPr>
          <w:rFonts w:hint="eastAsia" w:ascii="宋体" w:hAnsi="宋体"/>
          <w:sz w:val="24"/>
          <w:lang w:val="zh-CN"/>
        </w:rPr>
      </w:pPr>
      <w:r>
        <w:rPr>
          <w:rFonts w:hint="eastAsia" w:ascii="宋体" w:hAnsi="宋体"/>
          <w:color w:val="000000"/>
          <w:sz w:val="24"/>
          <w:szCs w:val="24"/>
          <w:lang w:bidi="ar"/>
        </w:rPr>
        <w:t>（3）供应商保证配送品种、数量的准确性，每次随供货附上一式</w:t>
      </w:r>
      <w:r>
        <w:rPr>
          <w:rFonts w:hint="eastAsia" w:ascii="宋体" w:hAnsi="宋体"/>
          <w:color w:val="000000"/>
          <w:sz w:val="24"/>
          <w:szCs w:val="24"/>
          <w:lang w:eastAsia="zh-CN" w:bidi="ar"/>
        </w:rPr>
        <w:t>贰</w:t>
      </w:r>
      <w:r>
        <w:rPr>
          <w:rFonts w:hint="eastAsia" w:ascii="宋体" w:hAnsi="宋体"/>
          <w:color w:val="000000"/>
          <w:sz w:val="24"/>
          <w:szCs w:val="24"/>
          <w:lang w:bidi="ar"/>
        </w:rPr>
        <w:t>份的送货清单（注明数量、规格等信息），供双方验货后签字确认，双方各持一份，</w:t>
      </w:r>
      <w:r>
        <w:rPr>
          <w:rFonts w:hint="eastAsia" w:ascii="宋体" w:hAnsi="宋体"/>
          <w:sz w:val="24"/>
          <w:lang w:val="zh-CN"/>
        </w:rPr>
        <w:t>以此作为结算时的数量依据。</w:t>
      </w:r>
    </w:p>
    <w:p w14:paraId="2B62DCDF">
      <w:pPr>
        <w:widowControl/>
        <w:spacing w:line="360" w:lineRule="auto"/>
        <w:ind w:firstLine="420"/>
        <w:jc w:val="left"/>
        <w:rPr>
          <w:rFonts w:ascii="宋体" w:hAnsi="宋体"/>
          <w:color w:val="000000"/>
          <w:sz w:val="24"/>
          <w:szCs w:val="24"/>
          <w:lang w:bidi="ar"/>
        </w:rPr>
      </w:pPr>
      <w:r>
        <w:rPr>
          <w:rFonts w:ascii="宋体" w:hAnsi="宋体"/>
          <w:color w:val="000000"/>
          <w:sz w:val="24"/>
          <w:szCs w:val="24"/>
          <w:lang w:bidi="ar"/>
        </w:rPr>
        <w:t>3</w:t>
      </w:r>
      <w:r>
        <w:rPr>
          <w:rFonts w:hint="eastAsia" w:ascii="宋体" w:hAnsi="宋体"/>
          <w:color w:val="000000"/>
          <w:sz w:val="24"/>
          <w:szCs w:val="24"/>
          <w:lang w:bidi="ar"/>
        </w:rPr>
        <w:t>、配送时效性要求</w:t>
      </w:r>
    </w:p>
    <w:p w14:paraId="5AEAE875">
      <w:pPr>
        <w:widowControl/>
        <w:spacing w:line="360" w:lineRule="auto"/>
        <w:ind w:firstLine="420"/>
        <w:jc w:val="left"/>
        <w:rPr>
          <w:rFonts w:hint="eastAsia" w:ascii="宋体" w:hAnsi="宋体"/>
          <w:color w:val="000000"/>
          <w:sz w:val="24"/>
          <w:szCs w:val="24"/>
          <w:lang w:bidi="ar"/>
        </w:rPr>
      </w:pPr>
      <w:r>
        <w:rPr>
          <w:rFonts w:hint="eastAsia" w:ascii="宋体" w:hAnsi="宋体"/>
          <w:color w:val="000000"/>
          <w:sz w:val="24"/>
          <w:szCs w:val="24"/>
          <w:lang w:bidi="ar"/>
        </w:rPr>
        <w:t>（1）供应商应详细计划安排配送工作，防止误点错送，因天气、市场休市、应急加送食材等情况无法按时到货时，供应商应制定并及时启动应急预案，确保采购人的需求能按时、按质、足量配送到位。</w:t>
      </w:r>
    </w:p>
    <w:p w14:paraId="3556C520">
      <w:pPr>
        <w:widowControl/>
        <w:spacing w:line="360" w:lineRule="auto"/>
        <w:ind w:firstLine="420"/>
        <w:jc w:val="left"/>
        <w:rPr>
          <w:rFonts w:hint="eastAsia" w:ascii="宋体" w:hAnsi="宋体"/>
          <w:color w:val="000000"/>
          <w:sz w:val="24"/>
          <w:szCs w:val="24"/>
          <w:lang w:eastAsia="zh-CN" w:bidi="ar"/>
        </w:rPr>
      </w:pPr>
      <w:r>
        <w:rPr>
          <w:rFonts w:hint="eastAsia" w:ascii="宋体" w:hAnsi="宋体"/>
          <w:color w:val="000000"/>
          <w:sz w:val="24"/>
          <w:szCs w:val="24"/>
          <w:lang w:bidi="ar"/>
        </w:rPr>
        <w:t>（2</w:t>
      </w:r>
      <w:r>
        <w:rPr>
          <w:rFonts w:hint="eastAsia" w:ascii="宋体" w:hAnsi="宋体"/>
          <w:color w:val="000000"/>
          <w:sz w:val="24"/>
          <w:szCs w:val="24"/>
          <w:lang w:eastAsia="zh-CN" w:bidi="ar"/>
        </w:rPr>
        <w:t>）</w:t>
      </w:r>
      <w:r>
        <w:rPr>
          <w:rFonts w:hint="eastAsia" w:ascii="宋体" w:hAnsi="宋体"/>
          <w:sz w:val="24"/>
          <w:lang w:val="en-US" w:eastAsia="zh-CN"/>
        </w:rPr>
        <w:t>甲方临时增加用餐人员,需临时补充原料的, 乙方应在约定时间内无条件把指定的原材料送至指定的地点。</w:t>
      </w:r>
    </w:p>
    <w:p w14:paraId="3A0E0C3F">
      <w:pPr>
        <w:widowControl/>
        <w:spacing w:line="360" w:lineRule="auto"/>
        <w:ind w:firstLine="420"/>
        <w:jc w:val="left"/>
        <w:rPr>
          <w:rFonts w:hint="eastAsia" w:ascii="宋体" w:hAnsi="宋体"/>
          <w:color w:val="000000"/>
          <w:sz w:val="24"/>
          <w:szCs w:val="24"/>
          <w:lang w:bidi="ar"/>
        </w:rPr>
      </w:pPr>
      <w:r>
        <w:rPr>
          <w:rFonts w:hint="eastAsia" w:ascii="宋体" w:hAnsi="宋体"/>
          <w:color w:val="000000"/>
          <w:sz w:val="24"/>
          <w:szCs w:val="24"/>
          <w:lang w:eastAsia="zh-CN" w:bidi="ar"/>
        </w:rPr>
        <w:t>（</w:t>
      </w:r>
      <w:r>
        <w:rPr>
          <w:rFonts w:hint="eastAsia" w:ascii="宋体" w:hAnsi="宋体"/>
          <w:color w:val="000000"/>
          <w:sz w:val="24"/>
          <w:szCs w:val="24"/>
          <w:lang w:val="en-US" w:eastAsia="zh-CN" w:bidi="ar"/>
        </w:rPr>
        <w:t>3</w:t>
      </w:r>
      <w:r>
        <w:rPr>
          <w:rFonts w:hint="eastAsia" w:ascii="宋体" w:hAnsi="宋体"/>
          <w:color w:val="000000"/>
          <w:sz w:val="24"/>
          <w:szCs w:val="24"/>
          <w:lang w:eastAsia="zh-CN" w:bidi="ar"/>
        </w:rPr>
        <w:t>）</w:t>
      </w:r>
      <w:r>
        <w:rPr>
          <w:rFonts w:hint="eastAsia" w:ascii="宋体" w:hAnsi="宋体"/>
          <w:color w:val="000000"/>
          <w:sz w:val="24"/>
          <w:szCs w:val="24"/>
          <w:lang w:bidi="ar"/>
        </w:rPr>
        <w:t>因乙方配送不及时导致伙食供应延时且经乙方采取补救措施未造成不良影响的，一次扣除履约保证金的30%作为乙方向甲方支付的违约金，三次终止配送服务合同。</w:t>
      </w:r>
    </w:p>
    <w:p w14:paraId="41C92BC7">
      <w:pPr>
        <w:widowControl/>
        <w:spacing w:line="360" w:lineRule="auto"/>
        <w:ind w:firstLine="420"/>
        <w:jc w:val="left"/>
        <w:rPr>
          <w:rFonts w:ascii="宋体" w:hAnsi="宋体"/>
          <w:b/>
          <w:color w:val="000000"/>
          <w:sz w:val="24"/>
          <w:szCs w:val="24"/>
          <w:lang w:bidi="ar"/>
        </w:rPr>
      </w:pPr>
      <w:r>
        <w:rPr>
          <w:rFonts w:hint="eastAsia" w:ascii="宋体" w:hAnsi="宋体"/>
          <w:color w:val="000000"/>
          <w:sz w:val="24"/>
          <w:szCs w:val="24"/>
          <w:lang w:val="en-US" w:eastAsia="zh-CN" w:bidi="ar"/>
        </w:rPr>
        <w:t xml:space="preserve"> </w:t>
      </w:r>
      <w:r>
        <w:rPr>
          <w:rFonts w:hint="eastAsia" w:ascii="宋体" w:hAnsi="宋体"/>
          <w:b/>
          <w:color w:val="000000"/>
          <w:sz w:val="24"/>
          <w:szCs w:val="24"/>
          <w:lang w:bidi="ar"/>
        </w:rPr>
        <w:t>四、项目考核要求</w:t>
      </w:r>
    </w:p>
    <w:p w14:paraId="28D2CD41">
      <w:pPr>
        <w:widowControl/>
        <w:spacing w:line="360" w:lineRule="auto"/>
        <w:ind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、因乙方配送不及时导致伙食供应延时且经乙方采取补救措施未造成不良影响的，一次扣除履约保证金的30%作为乙方向甲方支付的违约金，三次终止合同。</w:t>
      </w:r>
    </w:p>
    <w:p w14:paraId="79449CB1">
      <w:pPr>
        <w:widowControl/>
        <w:spacing w:line="360" w:lineRule="auto"/>
        <w:ind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2</w:t>
      </w:r>
      <w:r>
        <w:rPr>
          <w:rFonts w:hint="eastAsia" w:asciiTheme="minorEastAsia" w:hAnsiTheme="minorEastAsia" w:eastAsiaTheme="minorEastAsia" w:cstheme="minorEastAsia"/>
          <w:sz w:val="24"/>
          <w:szCs w:val="24"/>
        </w:rPr>
        <w:t>、甲方临时增加用餐人员,需临时补充原料的, 乙方应在约定时间内无条件把指定的原材料送至指定的地点,否则，按第</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条处理。</w:t>
      </w:r>
    </w:p>
    <w:p w14:paraId="4E5579E6">
      <w:pPr>
        <w:widowControl/>
        <w:spacing w:line="360" w:lineRule="auto"/>
        <w:ind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、在乙方承诺的或国家规定的质量保证期内（取两者中最长的期限），如经乙方两次整改仍不能达到合同约定的质量标准，乙方应退回全部合同期内已发生总价款，并按第</w:t>
      </w:r>
      <w:r>
        <w:rPr>
          <w:rFonts w:hint="eastAsia" w:asciiTheme="minorEastAsia" w:hAnsiTheme="minorEastAsia" w:eastAsiaTheme="minorEastAsia" w:cstheme="minorEastAsia"/>
          <w:sz w:val="24"/>
          <w:szCs w:val="24"/>
          <w:lang w:val="en-US" w:eastAsia="zh-CN"/>
        </w:rPr>
        <w:t>1</w:t>
      </w:r>
      <w:r>
        <w:rPr>
          <w:rFonts w:hint="eastAsia" w:asciiTheme="minorEastAsia" w:hAnsiTheme="minorEastAsia" w:eastAsiaTheme="minorEastAsia" w:cstheme="minorEastAsia"/>
          <w:sz w:val="24"/>
          <w:szCs w:val="24"/>
        </w:rPr>
        <w:t>条处理，同时，乙方还须赔偿甲方因此遭受的损失。</w:t>
      </w:r>
    </w:p>
    <w:p w14:paraId="567D048B">
      <w:pPr>
        <w:widowControl/>
        <w:spacing w:line="360" w:lineRule="auto"/>
        <w:ind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4</w:t>
      </w:r>
      <w:r>
        <w:rPr>
          <w:rFonts w:hint="eastAsia" w:asciiTheme="minorEastAsia" w:hAnsiTheme="minorEastAsia" w:eastAsiaTheme="minorEastAsia" w:cstheme="minorEastAsia"/>
          <w:sz w:val="24"/>
          <w:szCs w:val="24"/>
        </w:rPr>
        <w:t>、凡经相关部门认定，如因乙方所提供的原料原因造成甲方食堂岀现食物中毒等食品安全事故的，</w:t>
      </w:r>
      <w:r>
        <w:rPr>
          <w:rFonts w:hint="eastAsia" w:asciiTheme="minorEastAsia" w:hAnsiTheme="minorEastAsia" w:eastAsiaTheme="minorEastAsia" w:cstheme="minorEastAsia"/>
          <w:sz w:val="24"/>
          <w:szCs w:val="24"/>
          <w:lang w:eastAsia="zh-CN"/>
        </w:rPr>
        <w:t>甲方</w:t>
      </w:r>
      <w:r>
        <w:rPr>
          <w:rFonts w:hint="eastAsia" w:asciiTheme="minorEastAsia" w:hAnsiTheme="minorEastAsia" w:eastAsiaTheme="minorEastAsia" w:cstheme="minorEastAsia"/>
          <w:sz w:val="24"/>
          <w:szCs w:val="24"/>
        </w:rPr>
        <w:t>立即终止合同</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乙方除必须承担全部的法律责任外，还要全额承担因食物中毒发生造成后果的一切费用。</w:t>
      </w:r>
    </w:p>
    <w:p w14:paraId="397BF320">
      <w:pPr>
        <w:widowControl/>
        <w:spacing w:line="360" w:lineRule="auto"/>
        <w:ind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、凡乙方向甲方提供产品发生质量问题，影响食用，经三方确认，第一次扣除履约保证金的10%，第二次扣除履约保证金的30%，第三次扣除履约保证金的60%且终止合同。</w:t>
      </w:r>
    </w:p>
    <w:p w14:paraId="2E936D41">
      <w:pPr>
        <w:widowControl/>
        <w:spacing w:line="360" w:lineRule="auto"/>
        <w:ind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、若查出乙方投标属虚假承诺，或经权威部门检测提供的服务不能满足招标文件要求，或是由于乙方的过错造成合同无法继续履行的，乙方履约保证金不予退还。</w:t>
      </w:r>
    </w:p>
    <w:p w14:paraId="7514A810">
      <w:pPr>
        <w:widowControl/>
        <w:spacing w:line="360" w:lineRule="auto"/>
        <w:ind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、若乙方在项目实施期间出现违背投标时的承诺，或经营异常，或丧失商业信誉，或产品被曝光不合格或被政府部门取缔相关生产经营资格的情况，甲方有权直接解除合同并没收其履约保证金。</w:t>
      </w:r>
    </w:p>
    <w:p w14:paraId="790CF5CE">
      <w:pPr>
        <w:widowControl/>
        <w:spacing w:line="360" w:lineRule="auto"/>
        <w:ind w:firstLine="42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rPr>
        <w:t>、乙方必须严格按照同期同品种溧水万辰苏果超市挂牌零售价格并结合溧水城西农贸市场售价和南京市发展和改革委员会部分农贸市场主副食品每周平均价格做参考及投标时的价格下浮比例承诺给予价格优惠，如果在实际配送过程中发现与基准价及承诺的下浮比例不符，第一次约谈并扣除履约保证金的20%，第二次终止合同且纳入南京市溧水区城市管理局招标的黑名单，不得参与下一年的投标。</w:t>
      </w:r>
    </w:p>
    <w:p w14:paraId="26B8B2B9">
      <w:pPr>
        <w:widowControl/>
        <w:spacing w:line="360" w:lineRule="auto"/>
        <w:ind w:firstLine="420"/>
        <w:jc w:val="left"/>
        <w:rPr>
          <w:rFonts w:ascii="宋体" w:hAnsi="宋体"/>
          <w:b/>
          <w:color w:val="000000"/>
          <w:sz w:val="24"/>
          <w:szCs w:val="24"/>
          <w:lang w:bidi="ar"/>
        </w:rPr>
      </w:pPr>
      <w:r>
        <w:rPr>
          <w:rFonts w:hint="eastAsia" w:ascii="宋体" w:hAnsi="宋体"/>
          <w:b/>
          <w:color w:val="000000"/>
          <w:sz w:val="24"/>
          <w:szCs w:val="24"/>
          <w:lang w:bidi="ar"/>
        </w:rPr>
        <w:t>五、付款方式</w:t>
      </w:r>
    </w:p>
    <w:p w14:paraId="70BFBD42">
      <w:pPr>
        <w:spacing w:line="360" w:lineRule="auto"/>
        <w:ind w:firstLine="48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1、合同</w:t>
      </w:r>
      <w:r>
        <w:rPr>
          <w:rFonts w:asciiTheme="minorEastAsia" w:hAnsiTheme="minorEastAsia" w:eastAsiaTheme="minorEastAsia" w:cstheme="minorEastAsia"/>
          <w:sz w:val="24"/>
          <w:szCs w:val="24"/>
        </w:rPr>
        <w:t>履行期限：三年，合同一年一签，</w:t>
      </w:r>
      <w:r>
        <w:rPr>
          <w:rFonts w:hint="eastAsia" w:asciiTheme="minorEastAsia" w:hAnsiTheme="minorEastAsia" w:eastAsiaTheme="minorEastAsia" w:cstheme="minorEastAsia"/>
          <w:sz w:val="24"/>
          <w:szCs w:val="24"/>
        </w:rPr>
        <w:t>每年度合同到期前，采购人视自身预算、需求及对供应商服务履约考核等情况，经双方同意，可按本合同续签下一年度合同，最多可续签二次。中标供应商若在履行合同期间出现违反法律、行政法规、地方性法规、有关行业管理的标准规定、采购文件及双方合同约定的，采购人有权提前终止合同。</w:t>
      </w:r>
    </w:p>
    <w:p w14:paraId="23ADC613">
      <w:pPr>
        <w:pStyle w:val="2"/>
        <w:spacing w:before="0" w:after="0" w:line="360" w:lineRule="auto"/>
        <w:ind w:firstLine="480" w:firstLineChars="200"/>
        <w:jc w:val="left"/>
        <w:rPr>
          <w:rFonts w:hint="eastAsia" w:asciiTheme="minorEastAsia" w:hAnsiTheme="minorEastAsia" w:eastAsiaTheme="minorEastAsia" w:cstheme="minorEastAsia"/>
          <w:b w:val="0"/>
          <w:sz w:val="24"/>
          <w:szCs w:val="24"/>
        </w:rPr>
      </w:pPr>
      <w:r>
        <w:rPr>
          <w:rFonts w:hint="eastAsia" w:asciiTheme="minorEastAsia" w:hAnsiTheme="minorEastAsia" w:eastAsiaTheme="minorEastAsia" w:cstheme="minorEastAsia"/>
          <w:b w:val="0"/>
          <w:sz w:val="24"/>
          <w:szCs w:val="24"/>
        </w:rPr>
        <w:t>2、付款</w:t>
      </w:r>
      <w:r>
        <w:rPr>
          <w:rFonts w:asciiTheme="minorEastAsia" w:hAnsiTheme="minorEastAsia" w:eastAsiaTheme="minorEastAsia" w:cstheme="minorEastAsia"/>
          <w:b w:val="0"/>
          <w:sz w:val="24"/>
          <w:szCs w:val="24"/>
        </w:rPr>
        <w:t>方式：</w:t>
      </w:r>
      <w:r>
        <w:rPr>
          <w:rFonts w:hint="eastAsia" w:asciiTheme="minorEastAsia" w:hAnsiTheme="minorEastAsia" w:eastAsiaTheme="minorEastAsia" w:cstheme="minorEastAsia"/>
          <w:b w:val="0"/>
          <w:sz w:val="24"/>
          <w:szCs w:val="24"/>
        </w:rPr>
        <w:t>每年度采购金额为预估数，具体总额根据采购量由采购人据实结算，结算方式如下：次月初对上个月主副食品原料采购与配送费用进行对账，食材品种、价格以招标人回传的确认单为准，数量、质量以食堂过磅验收结果为准。无误后甲方凭乙方开具的统一发票，于次月15日前结算。</w:t>
      </w:r>
    </w:p>
    <w:p w14:paraId="3CB86BE5">
      <w:pPr>
        <w:pStyle w:val="2"/>
        <w:rPr>
          <w:lang w:bidi="ar"/>
        </w:rPr>
      </w:pPr>
    </w:p>
    <w:p w14:paraId="6E4E4251">
      <w:pPr>
        <w:pStyle w:val="2"/>
        <w:rPr>
          <w:lang w:bidi="ar"/>
        </w:rPr>
      </w:pPr>
    </w:p>
    <w:p w14:paraId="629EF373">
      <w:pPr>
        <w:spacing w:line="360" w:lineRule="auto"/>
        <w:rPr>
          <w:rFonts w:ascii="宋体" w:hAnsi="宋体"/>
          <w:b/>
          <w:bCs/>
          <w:color w:val="000000"/>
          <w:sz w:val="32"/>
          <w:szCs w:val="32"/>
        </w:rPr>
      </w:pPr>
    </w:p>
    <w:p w14:paraId="4D970A03">
      <w:pPr>
        <w:spacing w:line="360" w:lineRule="auto"/>
        <w:jc w:val="center"/>
        <w:rPr>
          <w:rFonts w:ascii="宋体" w:hAnsi="宋体"/>
          <w:b/>
          <w:bCs/>
          <w:color w:val="000000"/>
          <w:sz w:val="32"/>
          <w:szCs w:val="32"/>
          <w:lang w:val="zh-CN"/>
        </w:rPr>
      </w:pPr>
    </w:p>
    <w:p w14:paraId="0FB9E319">
      <w:pPr>
        <w:spacing w:line="360" w:lineRule="auto"/>
        <w:jc w:val="center"/>
        <w:rPr>
          <w:rFonts w:ascii="宋体" w:hAnsi="宋体"/>
          <w:b/>
          <w:bCs/>
          <w:color w:val="000000"/>
          <w:sz w:val="32"/>
          <w:szCs w:val="32"/>
          <w:lang w:val="zh-CN"/>
        </w:rPr>
      </w:pPr>
    </w:p>
    <w:p w14:paraId="3CD986A2">
      <w:pPr>
        <w:spacing w:line="360" w:lineRule="auto"/>
        <w:jc w:val="center"/>
        <w:rPr>
          <w:rFonts w:ascii="宋体" w:hAnsi="宋体"/>
          <w:b/>
          <w:bCs/>
          <w:color w:val="000000"/>
          <w:sz w:val="32"/>
          <w:szCs w:val="32"/>
          <w:lang w:val="zh-CN"/>
        </w:rPr>
      </w:pPr>
    </w:p>
    <w:p w14:paraId="7DE4C3C8">
      <w:pPr>
        <w:spacing w:line="360" w:lineRule="auto"/>
        <w:jc w:val="center"/>
        <w:rPr>
          <w:rFonts w:ascii="宋体" w:hAnsi="宋体"/>
          <w:b/>
          <w:bCs/>
          <w:color w:val="000000"/>
          <w:sz w:val="32"/>
          <w:szCs w:val="32"/>
          <w:lang w:val="zh-CN"/>
        </w:rPr>
      </w:pPr>
    </w:p>
    <w:p w14:paraId="06162357">
      <w:pPr>
        <w:spacing w:line="360" w:lineRule="auto"/>
        <w:rPr>
          <w:rFonts w:ascii="宋体" w:hAnsi="宋体"/>
          <w:b/>
          <w:bCs/>
          <w:color w:val="000000"/>
          <w:sz w:val="32"/>
          <w:szCs w:val="32"/>
          <w:lang w:val="zh-CN"/>
        </w:rPr>
      </w:pPr>
    </w:p>
    <w:p w14:paraId="686C117D">
      <w:pPr>
        <w:pStyle w:val="2"/>
        <w:rPr>
          <w:lang w:val="zh-CN"/>
        </w:rPr>
      </w:pPr>
    </w:p>
    <w:p w14:paraId="4103CC2B">
      <w:pPr>
        <w:rPr>
          <w:lang w:val="zh-CN"/>
        </w:rPr>
      </w:pPr>
    </w:p>
    <w:p w14:paraId="5F5EA1B5">
      <w:pPr>
        <w:pStyle w:val="2"/>
        <w:rPr>
          <w:lang w:val="zh-CN"/>
        </w:rPr>
      </w:pPr>
    </w:p>
    <w:p w14:paraId="0E6F39D2">
      <w:pPr>
        <w:rPr>
          <w:lang w:val="zh-CN"/>
        </w:rPr>
      </w:pPr>
    </w:p>
    <w:p w14:paraId="438BAF53">
      <w:pPr>
        <w:pStyle w:val="2"/>
        <w:rPr>
          <w:lang w:val="zh-CN"/>
        </w:rPr>
      </w:pPr>
    </w:p>
    <w:p w14:paraId="1DB82611">
      <w:pPr>
        <w:rPr>
          <w:lang w:val="zh-CN"/>
        </w:rPr>
      </w:pPr>
    </w:p>
    <w:p w14:paraId="515EA5BD">
      <w:pPr>
        <w:pStyle w:val="2"/>
        <w:rPr>
          <w:lang w:val="zh-CN"/>
        </w:rPr>
      </w:pPr>
    </w:p>
    <w:p w14:paraId="3435A7D6">
      <w:pPr>
        <w:rPr>
          <w:lang w:val="zh-CN"/>
        </w:rPr>
      </w:pPr>
    </w:p>
    <w:p w14:paraId="715B7C7F">
      <w:pPr>
        <w:rPr>
          <w:lang w:val="zh-CN"/>
        </w:rPr>
      </w:pPr>
    </w:p>
    <w:p w14:paraId="3AE7A27F">
      <w:pPr>
        <w:pStyle w:val="2"/>
        <w:rPr>
          <w:lang w:val="zh-CN"/>
        </w:rPr>
      </w:pPr>
    </w:p>
    <w:p w14:paraId="3A768EE9">
      <w:pPr>
        <w:pStyle w:val="2"/>
        <w:rPr>
          <w:lang w:val="zh-CN"/>
        </w:rPr>
      </w:pPr>
    </w:p>
    <w:p w14:paraId="136C1697">
      <w:pPr>
        <w:rPr>
          <w:lang w:val="zh-CN"/>
        </w:rPr>
      </w:pPr>
    </w:p>
    <w:p w14:paraId="030E7761">
      <w:pPr>
        <w:rPr>
          <w:lang w:val="zh-CN"/>
        </w:rPr>
      </w:pPr>
    </w:p>
    <w:p w14:paraId="2C8A474E">
      <w:pPr>
        <w:pStyle w:val="3"/>
        <w:spacing w:line="480" w:lineRule="auto"/>
        <w:jc w:val="center"/>
        <w:rPr>
          <w:rFonts w:hint="eastAsia"/>
          <w:sz w:val="32"/>
          <w:szCs w:val="32"/>
        </w:rPr>
      </w:pPr>
    </w:p>
    <w:p w14:paraId="50DB5F1B">
      <w:pPr>
        <w:pStyle w:val="3"/>
        <w:spacing w:line="480" w:lineRule="auto"/>
        <w:jc w:val="center"/>
        <w:rPr>
          <w:sz w:val="32"/>
          <w:szCs w:val="32"/>
        </w:rPr>
      </w:pPr>
      <w:r>
        <w:rPr>
          <w:rFonts w:hint="eastAsia"/>
          <w:sz w:val="32"/>
          <w:szCs w:val="32"/>
        </w:rPr>
        <w:t xml:space="preserve">第五章 </w:t>
      </w:r>
      <w:r>
        <w:rPr>
          <w:sz w:val="32"/>
          <w:szCs w:val="32"/>
        </w:rPr>
        <w:t xml:space="preserve"> </w:t>
      </w:r>
      <w:r>
        <w:rPr>
          <w:rFonts w:hint="eastAsia"/>
          <w:sz w:val="32"/>
          <w:szCs w:val="32"/>
        </w:rPr>
        <w:t>合同主要</w:t>
      </w:r>
      <w:r>
        <w:rPr>
          <w:sz w:val="32"/>
          <w:szCs w:val="32"/>
        </w:rPr>
        <w:t>条款及格式</w:t>
      </w:r>
    </w:p>
    <w:p w14:paraId="44192F81">
      <w:pPr>
        <w:spacing w:line="360" w:lineRule="auto"/>
        <w:jc w:val="center"/>
        <w:rPr>
          <w:rFonts w:ascii="仿宋" w:hAnsi="仿宋" w:eastAsia="仿宋" w:cs="仿宋"/>
          <w:color w:val="000000"/>
          <w:sz w:val="56"/>
          <w:szCs w:val="22"/>
        </w:rPr>
      </w:pPr>
    </w:p>
    <w:p w14:paraId="538F3F68">
      <w:pPr>
        <w:spacing w:line="360" w:lineRule="auto"/>
        <w:jc w:val="center"/>
        <w:rPr>
          <w:rFonts w:ascii="仿宋" w:hAnsi="仿宋" w:eastAsia="仿宋" w:cs="仿宋"/>
          <w:color w:val="000000"/>
          <w:sz w:val="56"/>
          <w:szCs w:val="22"/>
        </w:rPr>
      </w:pPr>
      <w:r>
        <w:rPr>
          <w:rFonts w:hint="eastAsia" w:ascii="仿宋" w:hAnsi="仿宋" w:eastAsia="仿宋" w:cs="仿宋"/>
          <w:color w:val="000000"/>
          <w:sz w:val="56"/>
          <w:szCs w:val="22"/>
        </w:rPr>
        <w:t>南京市政府采购合同</w:t>
      </w:r>
    </w:p>
    <w:p w14:paraId="6B873C74">
      <w:pPr>
        <w:pStyle w:val="21"/>
        <w:rPr>
          <w:rFonts w:ascii="仿宋" w:hAnsi="仿宋" w:eastAsia="仿宋" w:cs="仿宋"/>
          <w:color w:val="000000"/>
          <w:sz w:val="56"/>
          <w:szCs w:val="22"/>
        </w:rPr>
      </w:pPr>
    </w:p>
    <w:p w14:paraId="6D18CD19"/>
    <w:p w14:paraId="60C962FA">
      <w:pPr>
        <w:rPr>
          <w:rFonts w:ascii="华文仿宋" w:hAnsi="华文仿宋" w:eastAsia="华文仿宋" w:cs="华文仿宋"/>
          <w:color w:val="000000"/>
          <w:sz w:val="36"/>
        </w:rPr>
      </w:pPr>
    </w:p>
    <w:p w14:paraId="3CD6CA85">
      <w:pPr>
        <w:spacing w:line="360" w:lineRule="auto"/>
        <w:rPr>
          <w:rFonts w:ascii="华文仿宋" w:hAnsi="华文仿宋" w:eastAsia="华文仿宋" w:cs="华文仿宋"/>
          <w:color w:val="000000"/>
          <w:sz w:val="28"/>
        </w:rPr>
      </w:pPr>
    </w:p>
    <w:p w14:paraId="7DF4FDFF">
      <w:pPr>
        <w:spacing w:line="360" w:lineRule="auto"/>
        <w:ind w:firstLine="1440"/>
        <w:rPr>
          <w:rFonts w:ascii="华文仿宋" w:hAnsi="华文仿宋" w:eastAsia="华文仿宋" w:cs="华文仿宋"/>
          <w:color w:val="000000"/>
          <w:sz w:val="28"/>
        </w:rPr>
      </w:pPr>
    </w:p>
    <w:p w14:paraId="1FC5E1F1">
      <w:pPr>
        <w:spacing w:line="360" w:lineRule="auto"/>
        <w:ind w:firstLine="1920"/>
        <w:rPr>
          <w:rFonts w:ascii="仿宋" w:hAnsi="仿宋" w:eastAsia="仿宋" w:cs="仿宋"/>
          <w:sz w:val="32"/>
          <w:szCs w:val="32"/>
        </w:rPr>
      </w:pPr>
      <w:r>
        <w:rPr>
          <w:rFonts w:hint="eastAsia" w:ascii="仿宋" w:hAnsi="仿宋" w:eastAsia="仿宋" w:cs="仿宋"/>
          <w:sz w:val="32"/>
          <w:szCs w:val="32"/>
        </w:rPr>
        <w:t>合同编号：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w:t>
      </w:r>
    </w:p>
    <w:p w14:paraId="269B6FDF">
      <w:pPr>
        <w:spacing w:line="360" w:lineRule="auto"/>
        <w:ind w:firstLine="1920"/>
        <w:rPr>
          <w:rFonts w:ascii="仿宋" w:hAnsi="仿宋" w:eastAsia="仿宋" w:cs="仿宋"/>
          <w:sz w:val="32"/>
          <w:szCs w:val="32"/>
        </w:rPr>
      </w:pPr>
      <w:r>
        <w:rPr>
          <w:rFonts w:hint="eastAsia" w:ascii="仿宋" w:hAnsi="仿宋" w:eastAsia="仿宋" w:cs="仿宋"/>
          <w:sz w:val="32"/>
          <w:szCs w:val="32"/>
        </w:rPr>
        <w:t>项目名称：</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w:t>
      </w:r>
    </w:p>
    <w:p w14:paraId="65AF1B87">
      <w:pPr>
        <w:spacing w:line="360" w:lineRule="auto"/>
        <w:ind w:firstLine="1920"/>
        <w:rPr>
          <w:rFonts w:ascii="仿宋" w:hAnsi="仿宋" w:eastAsia="仿宋" w:cs="仿宋"/>
          <w:sz w:val="32"/>
          <w:szCs w:val="32"/>
        </w:rPr>
      </w:pPr>
      <w:r>
        <w:rPr>
          <w:rFonts w:hint="eastAsia" w:ascii="仿宋" w:hAnsi="仿宋" w:eastAsia="仿宋" w:cs="仿宋"/>
          <w:sz w:val="32"/>
          <w:szCs w:val="32"/>
        </w:rPr>
        <w:t>采购单位：</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w:t>
      </w:r>
    </w:p>
    <w:p w14:paraId="4E1FAFC9">
      <w:pPr>
        <w:spacing w:line="360" w:lineRule="auto"/>
        <w:ind w:firstLine="1920"/>
        <w:rPr>
          <w:rFonts w:ascii="仿宋" w:hAnsi="仿宋" w:eastAsia="仿宋" w:cs="仿宋"/>
          <w:sz w:val="32"/>
          <w:szCs w:val="32"/>
        </w:rPr>
      </w:pPr>
      <w:r>
        <w:rPr>
          <w:rFonts w:hint="eastAsia" w:ascii="仿宋" w:hAnsi="仿宋" w:eastAsia="仿宋" w:cs="仿宋"/>
          <w:sz w:val="32"/>
          <w:szCs w:val="32"/>
        </w:rPr>
        <w:t>供货单位：</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                             </w:t>
      </w:r>
    </w:p>
    <w:p w14:paraId="3A125CEB">
      <w:pPr>
        <w:spacing w:line="360" w:lineRule="auto"/>
        <w:ind w:firstLine="1920"/>
        <w:rPr>
          <w:rFonts w:ascii="仿宋" w:hAnsi="仿宋" w:eastAsia="仿宋" w:cs="仿宋"/>
          <w:sz w:val="32"/>
          <w:szCs w:val="32"/>
          <w:u w:val="single"/>
        </w:rPr>
      </w:pPr>
      <w:r>
        <w:rPr>
          <w:rFonts w:hint="eastAsia" w:ascii="仿宋" w:hAnsi="仿宋" w:eastAsia="仿宋" w:cs="仿宋"/>
          <w:sz w:val="32"/>
          <w:szCs w:val="32"/>
        </w:rPr>
        <w:t>签订日期：</w:t>
      </w:r>
      <w:r>
        <w:rPr>
          <w:rFonts w:hint="eastAsia" w:ascii="仿宋" w:hAnsi="仿宋" w:eastAsia="仿宋" w:cs="仿宋"/>
          <w:sz w:val="32"/>
          <w:szCs w:val="32"/>
          <w:u w:val="single"/>
        </w:rPr>
        <w:t xml:space="preserve">                         </w:t>
      </w:r>
    </w:p>
    <w:p w14:paraId="78D4235E">
      <w:pPr>
        <w:pStyle w:val="5"/>
      </w:pPr>
    </w:p>
    <w:p w14:paraId="06104F89">
      <w:pPr>
        <w:spacing w:line="360" w:lineRule="auto"/>
        <w:ind w:firstLine="960"/>
        <w:rPr>
          <w:rFonts w:ascii="仿宋" w:hAnsi="仿宋" w:eastAsia="仿宋" w:cs="仿宋"/>
          <w:sz w:val="32"/>
          <w:szCs w:val="32"/>
        </w:rPr>
      </w:pPr>
      <w:r>
        <w:rPr>
          <w:rFonts w:hint="eastAsia" w:ascii="仿宋" w:hAnsi="仿宋" w:eastAsia="仿宋" w:cs="仿宋"/>
          <w:sz w:val="32"/>
          <w:szCs w:val="32"/>
        </w:rPr>
        <w:t xml:space="preserve">  </w:t>
      </w:r>
    </w:p>
    <w:p w14:paraId="4247F148">
      <w:pPr>
        <w:pStyle w:val="201"/>
      </w:pPr>
    </w:p>
    <w:p w14:paraId="6960ECFE"/>
    <w:p w14:paraId="2B48D1BE">
      <w:pPr>
        <w:jc w:val="both"/>
        <w:outlineLvl w:val="0"/>
        <w:rPr>
          <w:rFonts w:ascii="仿宋" w:hAnsi="仿宋" w:eastAsia="仿宋" w:cs="仿宋"/>
          <w:b/>
          <w:sz w:val="32"/>
          <w:szCs w:val="32"/>
        </w:rPr>
      </w:pPr>
    </w:p>
    <w:p w14:paraId="7CB514DF">
      <w:pPr>
        <w:jc w:val="center"/>
        <w:outlineLvl w:val="0"/>
        <w:rPr>
          <w:rFonts w:ascii="仿宋" w:hAnsi="仿宋" w:eastAsia="仿宋" w:cs="仿宋"/>
          <w:b/>
          <w:sz w:val="32"/>
          <w:szCs w:val="32"/>
        </w:rPr>
      </w:pPr>
      <w:r>
        <w:rPr>
          <w:rFonts w:hint="eastAsia" w:ascii="仿宋" w:hAnsi="仿宋" w:eastAsia="仿宋" w:cs="仿宋"/>
          <w:b/>
          <w:sz w:val="32"/>
          <w:szCs w:val="32"/>
        </w:rPr>
        <w:t>南京市工商行政管理局</w:t>
      </w:r>
    </w:p>
    <w:p w14:paraId="4EC1EDB8">
      <w:pPr>
        <w:ind w:firstLine="3213" w:firstLineChars="1000"/>
        <w:jc w:val="left"/>
        <w:rPr>
          <w:rFonts w:ascii="仿宋" w:hAnsi="仿宋" w:eastAsia="仿宋" w:cs="仿宋"/>
          <w:b/>
          <w:sz w:val="32"/>
          <w:szCs w:val="32"/>
        </w:rPr>
      </w:pPr>
      <w:r>
        <w:rPr>
          <w:rFonts w:hint="eastAsia" w:ascii="仿宋" w:hAnsi="仿宋" w:eastAsia="仿宋" w:cs="仿宋"/>
          <w:b/>
          <w:sz w:val="32"/>
          <w:szCs w:val="32"/>
        </w:rPr>
        <w:t>南京市财政局 监制</w:t>
      </w:r>
    </w:p>
    <w:p w14:paraId="4058A3A5">
      <w:pPr>
        <w:rPr>
          <w:rFonts w:ascii="仿宋" w:hAnsi="仿宋" w:eastAsia="仿宋" w:cs="仿宋"/>
          <w:sz w:val="22"/>
        </w:rPr>
      </w:pPr>
      <w:r>
        <w:rPr>
          <w:rFonts w:hint="eastAsia" w:ascii="仿宋" w:hAnsi="仿宋" w:eastAsia="仿宋" w:cs="仿宋"/>
          <w:color w:val="000000"/>
          <w:sz w:val="24"/>
          <w:lang w:val="zh-CN"/>
        </w:rPr>
        <w:br w:type="page" w:clear="all"/>
      </w:r>
    </w:p>
    <w:p w14:paraId="7876399F">
      <w:pPr>
        <w:spacing w:line="360" w:lineRule="auto"/>
        <w:ind w:firstLine="480" w:firstLineChars="200"/>
        <w:jc w:val="left"/>
        <w:rPr>
          <w:rFonts w:hint="eastAsia" w:ascii="宋体" w:hAnsi="宋体"/>
          <w:sz w:val="24"/>
          <w:lang w:val="zh-CN"/>
        </w:rPr>
      </w:pPr>
      <w:r>
        <w:rPr>
          <w:rFonts w:hint="eastAsia" w:ascii="宋体" w:hAnsi="宋体"/>
          <w:sz w:val="24"/>
          <w:lang w:val="zh-CN"/>
        </w:rPr>
        <w:t>项目编号：</w:t>
      </w:r>
      <w:r>
        <w:rPr>
          <w:rFonts w:hint="eastAsia" w:ascii="宋体" w:hAnsi="宋体"/>
          <w:sz w:val="24"/>
          <w:u w:val="single"/>
          <w:lang w:val="zh-CN"/>
        </w:rPr>
        <w:t>JSZC-320117-NJSG-G2025-0005</w:t>
      </w:r>
      <w:r>
        <w:rPr>
          <w:rFonts w:hint="eastAsia" w:ascii="宋体" w:hAnsi="宋体"/>
          <w:sz w:val="24"/>
          <w:lang w:val="zh-CN"/>
        </w:rPr>
        <w:t xml:space="preserve">     </w:t>
      </w:r>
    </w:p>
    <w:p w14:paraId="62E91879">
      <w:pPr>
        <w:spacing w:line="360" w:lineRule="auto"/>
        <w:ind w:firstLine="480" w:firstLineChars="200"/>
        <w:jc w:val="left"/>
        <w:rPr>
          <w:rFonts w:hint="eastAsia" w:ascii="宋体" w:hAnsi="宋体"/>
          <w:sz w:val="24"/>
          <w:lang w:val="zh-CN"/>
        </w:rPr>
      </w:pPr>
      <w:r>
        <w:rPr>
          <w:rFonts w:hint="eastAsia" w:ascii="宋体" w:hAnsi="宋体"/>
          <w:sz w:val="24"/>
          <w:lang w:val="zh-CN"/>
        </w:rPr>
        <w:t>项目名称：</w:t>
      </w:r>
      <w:r>
        <w:rPr>
          <w:rFonts w:hint="eastAsia" w:ascii="宋体" w:hAnsi="宋体"/>
          <w:sz w:val="24"/>
          <w:u w:val="single"/>
          <w:lang w:val="zh-CN"/>
        </w:rPr>
        <w:t>溧水区城管局食堂食材配送</w:t>
      </w:r>
    </w:p>
    <w:p w14:paraId="113816F7">
      <w:pPr>
        <w:spacing w:line="360" w:lineRule="auto"/>
        <w:ind w:firstLine="480" w:firstLineChars="200"/>
        <w:jc w:val="left"/>
        <w:rPr>
          <w:rFonts w:hint="eastAsia" w:ascii="宋体" w:hAnsi="宋体"/>
          <w:sz w:val="24"/>
          <w:lang w:val="zh-CN"/>
        </w:rPr>
      </w:pPr>
      <w:r>
        <w:rPr>
          <w:rFonts w:hint="eastAsia" w:ascii="宋体" w:hAnsi="宋体"/>
          <w:sz w:val="24"/>
          <w:lang w:val="zh-CN"/>
        </w:rPr>
        <w:t>使用单位：</w:t>
      </w:r>
      <w:r>
        <w:rPr>
          <w:rFonts w:hint="eastAsia" w:ascii="宋体" w:hAnsi="宋体"/>
          <w:sz w:val="24"/>
          <w:u w:val="single"/>
          <w:lang w:val="zh-CN"/>
        </w:rPr>
        <w:t>南京市溧水区城市管理局</w:t>
      </w:r>
      <w:r>
        <w:rPr>
          <w:rFonts w:hint="eastAsia" w:ascii="宋体" w:hAnsi="宋体"/>
          <w:sz w:val="24"/>
          <w:lang w:val="zh-CN"/>
        </w:rPr>
        <w:t xml:space="preserve">（以下简称甲方）          </w:t>
      </w:r>
    </w:p>
    <w:p w14:paraId="74B8017F">
      <w:pPr>
        <w:spacing w:line="360" w:lineRule="auto"/>
        <w:ind w:firstLine="480" w:firstLineChars="200"/>
        <w:jc w:val="left"/>
        <w:rPr>
          <w:rFonts w:hint="eastAsia" w:ascii="宋体" w:hAnsi="宋体"/>
          <w:sz w:val="24"/>
          <w:u w:val="single"/>
          <w:lang w:val="zh-CN"/>
        </w:rPr>
      </w:pPr>
      <w:r>
        <w:rPr>
          <w:rFonts w:hint="eastAsia" w:ascii="宋体" w:hAnsi="宋体"/>
          <w:sz w:val="24"/>
          <w:lang w:val="zh-CN"/>
        </w:rPr>
        <w:t>使用单位住所地：</w:t>
      </w:r>
      <w:r>
        <w:rPr>
          <w:rFonts w:hint="eastAsia" w:ascii="宋体" w:hAnsi="宋体"/>
          <w:sz w:val="24"/>
          <w:u w:val="single"/>
          <w:lang w:val="zh-CN"/>
        </w:rPr>
        <w:t>江苏省南京市溧水区新体育馆旁</w:t>
      </w:r>
    </w:p>
    <w:p w14:paraId="6D1381DC">
      <w:pPr>
        <w:spacing w:line="360" w:lineRule="auto"/>
        <w:ind w:firstLine="480" w:firstLineChars="200"/>
        <w:jc w:val="left"/>
        <w:rPr>
          <w:rFonts w:hint="default" w:ascii="宋体" w:hAnsi="宋体" w:eastAsia="宋体"/>
          <w:sz w:val="24"/>
          <w:lang w:val="en-US" w:eastAsia="zh-CN"/>
        </w:rPr>
      </w:pPr>
      <w:r>
        <w:rPr>
          <w:rFonts w:hint="eastAsia" w:ascii="宋体" w:hAnsi="宋体"/>
          <w:sz w:val="24"/>
          <w:lang w:val="zh-CN"/>
        </w:rPr>
        <w:t>供货单位：</w:t>
      </w:r>
      <w:r>
        <w:rPr>
          <w:rFonts w:hint="eastAsia" w:ascii="宋体" w:hAnsi="宋体"/>
          <w:sz w:val="24"/>
          <w:u w:val="single"/>
          <w:lang w:val="zh-CN"/>
        </w:rPr>
        <w:t xml:space="preserve">  </w:t>
      </w:r>
      <w:r>
        <w:rPr>
          <w:rFonts w:hint="eastAsia" w:ascii="宋体" w:hAnsi="宋体"/>
          <w:sz w:val="24"/>
          <w:u w:val="single"/>
          <w:lang w:val="en-US" w:eastAsia="zh-CN"/>
        </w:rPr>
        <w:t xml:space="preserve">                    </w:t>
      </w:r>
      <w:r>
        <w:rPr>
          <w:rFonts w:hint="eastAsia" w:ascii="宋体" w:hAnsi="宋体"/>
          <w:sz w:val="24"/>
          <w:lang w:val="zh-CN"/>
        </w:rPr>
        <w:t>（以下简称</w:t>
      </w:r>
      <w:r>
        <w:rPr>
          <w:rFonts w:hint="eastAsia" w:ascii="宋体" w:hAnsi="宋体"/>
          <w:sz w:val="24"/>
          <w:lang w:val="zh-CN" w:eastAsia="zh-CN"/>
        </w:rPr>
        <w:t>乙</w:t>
      </w:r>
      <w:r>
        <w:rPr>
          <w:rFonts w:hint="eastAsia" w:ascii="宋体" w:hAnsi="宋体"/>
          <w:sz w:val="24"/>
          <w:lang w:val="zh-CN"/>
        </w:rPr>
        <w:t>方）</w:t>
      </w:r>
    </w:p>
    <w:p w14:paraId="437DB870">
      <w:pPr>
        <w:spacing w:line="360" w:lineRule="auto"/>
        <w:ind w:firstLine="480" w:firstLineChars="200"/>
        <w:jc w:val="left"/>
        <w:rPr>
          <w:rFonts w:hint="default" w:ascii="宋体" w:hAnsi="宋体" w:eastAsia="宋体"/>
          <w:sz w:val="24"/>
          <w:lang w:val="en-US" w:eastAsia="zh-CN"/>
        </w:rPr>
      </w:pPr>
      <w:r>
        <w:rPr>
          <w:rFonts w:hint="eastAsia" w:ascii="宋体" w:hAnsi="宋体"/>
          <w:sz w:val="24"/>
          <w:lang w:val="zh-CN"/>
        </w:rPr>
        <w:t>供货单位住所地：</w:t>
      </w:r>
      <w:r>
        <w:rPr>
          <w:rFonts w:hint="eastAsia" w:ascii="宋体" w:hAnsi="宋体"/>
          <w:sz w:val="24"/>
          <w:u w:val="single"/>
          <w:lang w:val="zh-CN"/>
        </w:rPr>
        <w:t xml:space="preserve">  </w:t>
      </w:r>
      <w:r>
        <w:rPr>
          <w:rFonts w:hint="eastAsia" w:ascii="宋体" w:hAnsi="宋体"/>
          <w:sz w:val="24"/>
          <w:u w:val="single"/>
          <w:lang w:val="en-US" w:eastAsia="zh-CN"/>
        </w:rPr>
        <w:t xml:space="preserve">                            </w:t>
      </w:r>
    </w:p>
    <w:p w14:paraId="2C67A3C2">
      <w:pPr>
        <w:spacing w:line="360" w:lineRule="auto"/>
        <w:ind w:firstLine="422"/>
        <w:jc w:val="left"/>
        <w:rPr>
          <w:rFonts w:hint="eastAsia" w:ascii="宋体" w:hAnsi="宋体"/>
          <w:sz w:val="24"/>
          <w:lang w:val="zh-CN"/>
        </w:rPr>
      </w:pPr>
      <w:r>
        <w:rPr>
          <w:rFonts w:hint="eastAsia" w:ascii="宋体" w:hAnsi="宋体"/>
          <w:sz w:val="24"/>
          <w:lang w:val="zh-CN"/>
        </w:rPr>
        <w:t>根据《中华人民共和国民法典》、《中华人民共和国政府采购法》及 “溧水区城管局食堂食材配送”（项目编号：JSZC-320117-NJSG-G2025-0005）招标文件的要求和招标结果，经甲乙双方协商一致，签订本合同。双方共同遵守如下条款（技术说明及其他有关合同项目的特定信息由合同附件予以说明，合同附件及本项目的磋商文件、投标文件等均为本合同不可分割之一部分）：</w:t>
      </w:r>
    </w:p>
    <w:p w14:paraId="60076428">
      <w:pPr>
        <w:spacing w:line="360" w:lineRule="auto"/>
        <w:ind w:firstLine="422"/>
        <w:jc w:val="left"/>
        <w:rPr>
          <w:rFonts w:ascii="宋体" w:hAnsi="宋体"/>
          <w:sz w:val="24"/>
        </w:rPr>
      </w:pPr>
      <w:r>
        <w:rPr>
          <w:rFonts w:hint="eastAsia" w:ascii="宋体" w:hAnsi="宋体"/>
          <w:b/>
          <w:bCs/>
          <w:sz w:val="24"/>
          <w:lang w:val="zh-CN"/>
        </w:rPr>
        <w:t>第一条 合同标的</w:t>
      </w:r>
      <w:r>
        <w:rPr>
          <w:rFonts w:hint="eastAsia" w:ascii="宋体" w:hAnsi="宋体"/>
          <w:sz w:val="24"/>
          <w:lang w:val="zh-CN"/>
        </w:rPr>
        <w:t xml:space="preserve">  乙方根据甲方需求提供下列货物：</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u w:val="single"/>
          <w:lang w:val="en-US" w:eastAsia="zh-CN"/>
        </w:rPr>
        <w:t xml:space="preserve"> </w:t>
      </w:r>
      <w:r>
        <w:rPr>
          <w:rFonts w:hint="eastAsia" w:ascii="宋体" w:hAnsi="宋体"/>
          <w:sz w:val="24"/>
          <w:u w:val="single"/>
        </w:rPr>
        <w:t xml:space="preserve"> </w:t>
      </w:r>
      <w:r>
        <w:rPr>
          <w:rFonts w:hint="eastAsia" w:ascii="宋体" w:hAnsi="宋体"/>
          <w:sz w:val="24"/>
        </w:rPr>
        <w:t>。具体内容</w:t>
      </w:r>
      <w:r>
        <w:rPr>
          <w:rFonts w:hint="eastAsia" w:ascii="宋体" w:hAnsi="宋体"/>
          <w:sz w:val="24"/>
          <w:lang w:val="zh-CN"/>
        </w:rPr>
        <w:t>详见乙方</w:t>
      </w:r>
      <w:r>
        <w:rPr>
          <w:rFonts w:hint="eastAsia" w:ascii="宋体" w:hAnsi="宋体"/>
          <w:sz w:val="24"/>
        </w:rPr>
        <w:t>投标</w:t>
      </w:r>
      <w:r>
        <w:rPr>
          <w:rFonts w:hint="eastAsia" w:ascii="宋体" w:hAnsi="宋体"/>
          <w:sz w:val="24"/>
          <w:lang w:val="zh-CN"/>
        </w:rPr>
        <w:t>文件。</w:t>
      </w:r>
    </w:p>
    <w:p w14:paraId="03ECCEBD">
      <w:pPr>
        <w:spacing w:line="360" w:lineRule="auto"/>
        <w:ind w:firstLine="422"/>
        <w:rPr>
          <w:rFonts w:ascii="宋体" w:hAnsi="宋体"/>
          <w:sz w:val="24"/>
          <w:lang w:val="zh-CN"/>
        </w:rPr>
      </w:pPr>
      <w:r>
        <w:rPr>
          <w:rFonts w:hint="eastAsia" w:ascii="宋体" w:hAnsi="宋体"/>
          <w:b/>
          <w:bCs/>
          <w:sz w:val="24"/>
          <w:lang w:val="zh-CN"/>
        </w:rPr>
        <w:t>第二条 合同价款及服务期限</w:t>
      </w:r>
    </w:p>
    <w:p w14:paraId="0B228A44">
      <w:pPr>
        <w:spacing w:line="360" w:lineRule="auto"/>
        <w:ind w:firstLine="480"/>
        <w:rPr>
          <w:rFonts w:hint="eastAsia" w:ascii="宋体" w:hAnsi="宋体"/>
          <w:b/>
          <w:color w:val="auto"/>
          <w:sz w:val="24"/>
          <w:szCs w:val="24"/>
        </w:rPr>
      </w:pPr>
      <w:r>
        <w:rPr>
          <w:rFonts w:ascii="宋体" w:hAnsi="宋体"/>
          <w:bCs/>
          <w:sz w:val="24"/>
          <w:szCs w:val="24"/>
        </w:rPr>
        <w:t>1、乙方在本项目的</w:t>
      </w:r>
      <w:r>
        <w:rPr>
          <w:rFonts w:hint="eastAsia" w:ascii="宋体" w:hAnsi="宋体"/>
          <w:bCs/>
          <w:sz w:val="24"/>
          <w:szCs w:val="24"/>
        </w:rPr>
        <w:t>优惠率</w:t>
      </w:r>
      <w:r>
        <w:rPr>
          <w:rFonts w:ascii="宋体" w:hAnsi="宋体"/>
          <w:bCs/>
          <w:sz w:val="24"/>
          <w:szCs w:val="24"/>
        </w:rPr>
        <w:t>为</w:t>
      </w:r>
      <w:r>
        <w:rPr>
          <w:rFonts w:ascii="宋体" w:hAnsi="宋体"/>
          <w:bCs/>
          <w:sz w:val="24"/>
          <w:szCs w:val="24"/>
          <w:u w:val="single"/>
        </w:rPr>
        <w:t xml:space="preserve">      </w:t>
      </w:r>
      <w:r>
        <w:rPr>
          <w:rFonts w:ascii="宋体" w:hAnsi="宋体"/>
          <w:bCs/>
          <w:sz w:val="24"/>
          <w:szCs w:val="24"/>
        </w:rPr>
        <w:t>%。</w:t>
      </w:r>
      <w:r>
        <w:rPr>
          <w:rFonts w:hint="eastAsia" w:ascii="宋体" w:hAnsi="宋体"/>
          <w:b/>
          <w:color w:val="auto"/>
          <w:sz w:val="24"/>
          <w:szCs w:val="24"/>
        </w:rPr>
        <w:t>食品市场价单价定价依据为：同期同品种溧水万辰苏果超市挂牌零售价格并结合南京市发展和改革委员会部分农贸市场主副食品每周平均价格、溧水城西农贸市场售价，报甲方审核后的价格作为下周的基准价，根据甲方据实结算（含税）。</w:t>
      </w:r>
    </w:p>
    <w:p w14:paraId="7F933795">
      <w:pPr>
        <w:spacing w:line="360" w:lineRule="auto"/>
        <w:ind w:firstLine="420"/>
        <w:jc w:val="left"/>
        <w:rPr>
          <w:rFonts w:ascii="宋体" w:hAnsi="宋体"/>
          <w:sz w:val="24"/>
          <w:u w:val="single"/>
          <w:lang w:val="zh-CN"/>
        </w:rPr>
      </w:pPr>
      <w:r>
        <w:rPr>
          <w:rFonts w:hint="eastAsia" w:ascii="宋体" w:hAnsi="宋体"/>
          <w:sz w:val="24"/>
          <w:lang w:val="en-US" w:eastAsia="zh-CN"/>
        </w:rPr>
        <w:t>2</w:t>
      </w:r>
      <w:r>
        <w:rPr>
          <w:rFonts w:hint="eastAsia" w:ascii="宋体" w:hAnsi="宋体"/>
          <w:sz w:val="24"/>
          <w:lang w:val="zh-CN"/>
        </w:rPr>
        <w:t>、</w:t>
      </w:r>
      <w:r>
        <w:rPr>
          <w:rFonts w:hint="eastAsia" w:ascii="宋体" w:hAnsi="宋体"/>
          <w:sz w:val="24"/>
        </w:rPr>
        <w:t>合同履行</w:t>
      </w:r>
      <w:r>
        <w:rPr>
          <w:rFonts w:ascii="宋体" w:hAnsi="宋体"/>
          <w:sz w:val="24"/>
        </w:rPr>
        <w:t>期限</w:t>
      </w:r>
      <w:r>
        <w:rPr>
          <w:rFonts w:hint="eastAsia" w:ascii="宋体" w:hAnsi="宋体"/>
          <w:sz w:val="24"/>
        </w:rPr>
        <w:t>：</w:t>
      </w:r>
      <w:r>
        <w:rPr>
          <w:rFonts w:hint="eastAsia" w:ascii="宋体" w:hAnsi="宋体"/>
          <w:sz w:val="24"/>
          <w:u w:val="single"/>
        </w:rPr>
        <w:t>自    年   月   日起至    年   月   日止。</w:t>
      </w:r>
    </w:p>
    <w:p w14:paraId="085C62C4">
      <w:pPr>
        <w:spacing w:line="360" w:lineRule="auto"/>
        <w:ind w:firstLine="422"/>
        <w:jc w:val="left"/>
        <w:rPr>
          <w:rFonts w:hint="eastAsia" w:ascii="宋体" w:hAnsi="宋体"/>
          <w:b/>
          <w:bCs/>
          <w:sz w:val="24"/>
          <w:lang w:val="zh-CN"/>
        </w:rPr>
      </w:pPr>
      <w:r>
        <w:rPr>
          <w:rFonts w:hint="eastAsia" w:ascii="宋体" w:hAnsi="宋体"/>
          <w:b/>
          <w:bCs/>
          <w:sz w:val="24"/>
          <w:lang w:val="zh-CN"/>
        </w:rPr>
        <w:t>第三条 合同款支付</w:t>
      </w:r>
    </w:p>
    <w:p w14:paraId="55FB75B9">
      <w:pPr>
        <w:spacing w:line="360" w:lineRule="auto"/>
        <w:ind w:firstLine="422"/>
        <w:jc w:val="left"/>
        <w:rPr>
          <w:rFonts w:hint="eastAsia" w:ascii="宋体" w:hAnsi="宋体"/>
          <w:b w:val="0"/>
          <w:bCs w:val="0"/>
          <w:sz w:val="24"/>
          <w:lang w:val="zh-CN"/>
        </w:rPr>
      </w:pPr>
      <w:r>
        <w:rPr>
          <w:rFonts w:hint="eastAsia" w:ascii="宋体" w:hAnsi="宋体"/>
          <w:b w:val="0"/>
          <w:bCs w:val="0"/>
          <w:sz w:val="24"/>
          <w:lang w:val="zh-CN"/>
        </w:rPr>
        <w:t>1.合同金额的支付：本合同项下的采购资金由甲方支付，每次结算时中标人需提供正规税务发票。</w:t>
      </w:r>
    </w:p>
    <w:p w14:paraId="52892CEB">
      <w:pPr>
        <w:spacing w:line="360" w:lineRule="auto"/>
        <w:ind w:firstLine="422"/>
        <w:jc w:val="left"/>
        <w:rPr>
          <w:rFonts w:hint="eastAsia" w:ascii="宋体" w:hAnsi="宋体"/>
          <w:b/>
          <w:bCs/>
          <w:sz w:val="24"/>
          <w:lang w:val="zh-CN"/>
        </w:rPr>
      </w:pPr>
      <w:r>
        <w:rPr>
          <w:rFonts w:hint="eastAsia" w:ascii="宋体" w:hAnsi="宋体"/>
          <w:b w:val="0"/>
          <w:bCs w:val="0"/>
          <w:sz w:val="24"/>
          <w:lang w:val="zh-CN"/>
        </w:rPr>
        <w:t>2.支付币种：本合同项下所有款项均以人民币支付。</w:t>
      </w:r>
    </w:p>
    <w:p w14:paraId="43E916EB">
      <w:pPr>
        <w:spacing w:line="360" w:lineRule="auto"/>
        <w:ind w:firstLine="422"/>
        <w:jc w:val="left"/>
        <w:rPr>
          <w:rFonts w:hint="eastAsia" w:ascii="宋体" w:hAnsi="宋体"/>
          <w:b/>
          <w:bCs/>
          <w:sz w:val="24"/>
          <w:lang w:val="zh-CN"/>
        </w:rPr>
      </w:pPr>
      <w:r>
        <w:rPr>
          <w:rFonts w:hint="eastAsia" w:ascii="宋体" w:hAnsi="宋体"/>
          <w:b/>
          <w:bCs/>
          <w:sz w:val="24"/>
          <w:lang w:val="zh-CN"/>
        </w:rPr>
        <w:t>3.付款方式：次月初对上个月主副食品原料采购与配送费用进行对账，食材品种、价格以招标人回传的确认单为准，数量、质量以食堂过磅验收结果为准。无误后甲方凭乙方开具的统一发票，于次月15日前结算。</w:t>
      </w:r>
    </w:p>
    <w:p w14:paraId="05EA4895">
      <w:pPr>
        <w:spacing w:line="360" w:lineRule="auto"/>
        <w:ind w:firstLine="422"/>
        <w:jc w:val="left"/>
        <w:rPr>
          <w:rFonts w:hint="eastAsia" w:ascii="宋体" w:hAnsi="宋体"/>
          <w:b w:val="0"/>
          <w:bCs w:val="0"/>
          <w:sz w:val="24"/>
          <w:lang w:val="zh-CN"/>
        </w:rPr>
      </w:pPr>
      <w:r>
        <w:rPr>
          <w:rFonts w:hint="eastAsia" w:ascii="宋体" w:hAnsi="宋体"/>
          <w:b w:val="0"/>
          <w:bCs w:val="0"/>
          <w:sz w:val="24"/>
          <w:lang w:val="zh-CN"/>
        </w:rPr>
        <w:t>本合同总价款是完成本项目所发生的所有含税费用、支付给员工的工资和国家强制缴纳的各种社会保障资金，以及乙方认为需要的其他费用等。</w:t>
      </w:r>
    </w:p>
    <w:p w14:paraId="4F769BFA">
      <w:pPr>
        <w:spacing w:line="360" w:lineRule="auto"/>
        <w:ind w:firstLine="422"/>
        <w:jc w:val="left"/>
        <w:rPr>
          <w:rFonts w:ascii="宋体" w:hAnsi="宋体"/>
          <w:sz w:val="24"/>
          <w:lang w:val="zh-CN"/>
        </w:rPr>
      </w:pPr>
      <w:r>
        <w:rPr>
          <w:rFonts w:hint="eastAsia" w:ascii="宋体" w:hAnsi="宋体"/>
          <w:b/>
          <w:bCs/>
          <w:sz w:val="24"/>
          <w:lang w:val="zh-CN"/>
        </w:rPr>
        <w:t>第四条 组成本合同的有关文件</w:t>
      </w:r>
      <w:r>
        <w:rPr>
          <w:rFonts w:hint="eastAsia" w:ascii="宋体" w:hAnsi="宋体"/>
          <w:sz w:val="24"/>
          <w:lang w:val="zh-CN"/>
        </w:rPr>
        <w:t xml:space="preserve">  下列关于招标文件或与本次采购活动方式相适应的文件及有关附件是本合同不可分割的组成部分，与本合同具有同等法律效力，这些文件包括但不限于：</w:t>
      </w:r>
    </w:p>
    <w:p w14:paraId="0EC8717B">
      <w:pPr>
        <w:spacing w:line="360" w:lineRule="auto"/>
        <w:ind w:firstLine="420"/>
        <w:jc w:val="left"/>
        <w:rPr>
          <w:rFonts w:ascii="宋体" w:hAnsi="宋体"/>
          <w:sz w:val="24"/>
          <w:lang w:val="zh-CN"/>
        </w:rPr>
      </w:pPr>
      <w:r>
        <w:rPr>
          <w:rFonts w:hint="eastAsia" w:ascii="宋体" w:hAnsi="宋体"/>
          <w:sz w:val="24"/>
          <w:lang w:val="zh-CN"/>
        </w:rPr>
        <w:t>（1）</w:t>
      </w:r>
      <w:r>
        <w:rPr>
          <w:rFonts w:hint="eastAsia" w:ascii="宋体" w:hAnsi="宋体"/>
          <w:sz w:val="24"/>
        </w:rPr>
        <w:t>公开招标</w:t>
      </w:r>
      <w:r>
        <w:rPr>
          <w:rFonts w:hint="eastAsia" w:ascii="宋体" w:hAnsi="宋体"/>
          <w:sz w:val="24"/>
          <w:lang w:val="zh-CN"/>
        </w:rPr>
        <w:t>文件;（2）乙方提供的投标文件和投标报价表；（3）中标通知书；（4）</w:t>
      </w:r>
      <w:r>
        <w:rPr>
          <w:rFonts w:ascii="宋体" w:hAnsi="宋体"/>
          <w:sz w:val="24"/>
          <w:szCs w:val="24"/>
          <w:lang w:bidi="ar"/>
        </w:rPr>
        <w:t>投标承诺/服务承诺；</w:t>
      </w:r>
      <w:r>
        <w:rPr>
          <w:rFonts w:hint="eastAsia" w:ascii="宋体" w:hAnsi="宋体"/>
          <w:sz w:val="24"/>
          <w:lang w:val="zh-CN"/>
        </w:rPr>
        <w:t>（</w:t>
      </w:r>
      <w:r>
        <w:rPr>
          <w:rFonts w:ascii="宋体" w:hAnsi="宋体"/>
          <w:sz w:val="24"/>
          <w:lang w:val="zh-CN"/>
        </w:rPr>
        <w:t>5</w:t>
      </w:r>
      <w:r>
        <w:rPr>
          <w:rFonts w:hint="eastAsia" w:ascii="宋体" w:hAnsi="宋体"/>
          <w:sz w:val="24"/>
          <w:lang w:val="zh-CN"/>
        </w:rPr>
        <w:t>）甲乙双方商定的其他文件等。</w:t>
      </w:r>
    </w:p>
    <w:p w14:paraId="3C663B23">
      <w:pPr>
        <w:spacing w:line="360" w:lineRule="auto"/>
        <w:ind w:firstLine="422"/>
        <w:jc w:val="left"/>
        <w:rPr>
          <w:rFonts w:ascii="宋体" w:hAnsi="宋体"/>
          <w:b/>
          <w:bCs/>
          <w:sz w:val="24"/>
          <w:lang w:val="zh-CN"/>
        </w:rPr>
      </w:pPr>
      <w:r>
        <w:rPr>
          <w:rFonts w:hint="eastAsia" w:ascii="宋体" w:hAnsi="宋体"/>
          <w:b/>
          <w:bCs/>
          <w:sz w:val="24"/>
          <w:lang w:val="zh-CN"/>
        </w:rPr>
        <w:t>第五条 权利保证</w:t>
      </w:r>
    </w:p>
    <w:p w14:paraId="317E1699">
      <w:pPr>
        <w:spacing w:line="360" w:lineRule="auto"/>
        <w:ind w:firstLine="422"/>
        <w:jc w:val="left"/>
        <w:rPr>
          <w:rFonts w:ascii="宋体" w:hAnsi="宋体"/>
          <w:sz w:val="24"/>
          <w:lang w:val="zh-CN"/>
        </w:rPr>
      </w:pPr>
      <w:r>
        <w:rPr>
          <w:rFonts w:hint="eastAsia" w:ascii="宋体" w:hAnsi="宋体"/>
          <w:sz w:val="24"/>
          <w:lang w:val="zh-CN"/>
        </w:rPr>
        <w:t>乙方应保证为甲方提供</w:t>
      </w:r>
      <w:r>
        <w:rPr>
          <w:rFonts w:hint="eastAsia" w:ascii="宋体" w:hAnsi="宋体"/>
          <w:sz w:val="24"/>
        </w:rPr>
        <w:t>的货物</w:t>
      </w:r>
      <w:r>
        <w:rPr>
          <w:rFonts w:ascii="宋体" w:hAnsi="宋体"/>
          <w:sz w:val="24"/>
        </w:rPr>
        <w:t>及</w:t>
      </w:r>
      <w:r>
        <w:rPr>
          <w:rFonts w:hint="eastAsia" w:ascii="宋体" w:hAnsi="宋体"/>
          <w:sz w:val="24"/>
          <w:lang w:val="zh-CN"/>
        </w:rPr>
        <w:t>服务任何一部分时不受第三方提出侵犯其专利权、版权、商标权或其他权利的起诉。一旦出现侵权，乙方应承担全部责任。</w:t>
      </w:r>
    </w:p>
    <w:p w14:paraId="2B769AA5">
      <w:pPr>
        <w:spacing w:line="360" w:lineRule="auto"/>
        <w:ind w:firstLine="422"/>
        <w:jc w:val="left"/>
        <w:rPr>
          <w:rFonts w:ascii="宋体" w:hAnsi="宋体"/>
          <w:b/>
          <w:bCs/>
          <w:sz w:val="24"/>
          <w:lang w:val="zh-CN"/>
        </w:rPr>
      </w:pPr>
      <w:r>
        <w:rPr>
          <w:rFonts w:hint="eastAsia" w:ascii="宋体" w:hAnsi="宋体"/>
          <w:b/>
          <w:bCs/>
          <w:sz w:val="24"/>
          <w:lang w:val="zh-CN"/>
        </w:rPr>
        <w:t>第六条 质量保证</w:t>
      </w:r>
    </w:p>
    <w:p w14:paraId="012C0482">
      <w:pPr>
        <w:widowControl/>
        <w:spacing w:line="360" w:lineRule="auto"/>
        <w:ind w:firstLine="480"/>
        <w:rPr>
          <w:rFonts w:ascii="宋体" w:hAnsi="宋体"/>
          <w:sz w:val="24"/>
          <w:szCs w:val="24"/>
          <w:lang w:bidi="ar"/>
        </w:rPr>
      </w:pPr>
      <w:r>
        <w:rPr>
          <w:rFonts w:ascii="宋体" w:hAnsi="宋体"/>
          <w:sz w:val="24"/>
          <w:szCs w:val="24"/>
          <w:lang w:bidi="ar"/>
        </w:rPr>
        <w:t>1、</w:t>
      </w:r>
      <w:r>
        <w:rPr>
          <w:rFonts w:hint="eastAsia" w:ascii="宋体" w:hAnsi="宋体"/>
          <w:sz w:val="24"/>
          <w:szCs w:val="24"/>
          <w:lang w:bidi="ar"/>
        </w:rPr>
        <w:t>乙方所提供的</w:t>
      </w:r>
      <w:r>
        <w:rPr>
          <w:rFonts w:ascii="宋体" w:hAnsi="宋体"/>
          <w:sz w:val="24"/>
          <w:szCs w:val="24"/>
          <w:lang w:bidi="ar"/>
        </w:rPr>
        <w:t>货物</w:t>
      </w:r>
      <w:r>
        <w:rPr>
          <w:rFonts w:hint="eastAsia" w:ascii="宋体" w:hAnsi="宋体"/>
          <w:sz w:val="24"/>
          <w:szCs w:val="24"/>
          <w:lang w:bidi="ar"/>
        </w:rPr>
        <w:t>的技术规格应与采购文件规定的技术规格及所附的“技术条款偏离表”相一致；若技术性能无特殊说明，则按国家有关部门最新颁布的标准及规范。</w:t>
      </w:r>
    </w:p>
    <w:p w14:paraId="50669572">
      <w:pPr>
        <w:widowControl/>
        <w:spacing w:line="360" w:lineRule="auto"/>
        <w:ind w:firstLine="480"/>
        <w:rPr>
          <w:rFonts w:ascii="宋体" w:hAnsi="宋体"/>
          <w:sz w:val="24"/>
          <w:szCs w:val="24"/>
          <w:lang w:bidi="ar"/>
        </w:rPr>
      </w:pPr>
      <w:r>
        <w:rPr>
          <w:rFonts w:ascii="宋体" w:hAnsi="宋体"/>
          <w:sz w:val="24"/>
          <w:szCs w:val="24"/>
          <w:lang w:bidi="ar"/>
        </w:rPr>
        <w:t>2、</w:t>
      </w:r>
      <w:r>
        <w:rPr>
          <w:rFonts w:hint="eastAsia" w:ascii="宋体" w:hAnsi="宋体"/>
          <w:sz w:val="24"/>
          <w:szCs w:val="24"/>
          <w:lang w:bidi="ar"/>
        </w:rPr>
        <w:t>乙方应严格遵守《食品安全法》和《动物检疫法》等相关规定，严格保证所提供货物符合国家相关产品质量标准，符合国家各级强制性规范的要求。</w:t>
      </w:r>
    </w:p>
    <w:p w14:paraId="13CEFB3A">
      <w:pPr>
        <w:widowControl/>
        <w:spacing w:line="360" w:lineRule="auto"/>
        <w:ind w:firstLine="480"/>
        <w:rPr>
          <w:rFonts w:ascii="宋体" w:hAnsi="宋体"/>
          <w:sz w:val="24"/>
          <w:szCs w:val="24"/>
          <w:lang w:bidi="ar"/>
        </w:rPr>
      </w:pPr>
      <w:r>
        <w:rPr>
          <w:rFonts w:ascii="宋体" w:hAnsi="宋体"/>
          <w:sz w:val="24"/>
          <w:szCs w:val="24"/>
          <w:lang w:bidi="ar"/>
        </w:rPr>
        <w:t>3、</w:t>
      </w:r>
      <w:r>
        <w:rPr>
          <w:rFonts w:hint="eastAsia" w:ascii="宋体" w:hAnsi="宋体"/>
          <w:sz w:val="24"/>
          <w:szCs w:val="24"/>
          <w:lang w:bidi="ar"/>
        </w:rPr>
        <w:t>货物必须卫生新鲜、质量达标、品种规格准确、数量保证。</w:t>
      </w:r>
    </w:p>
    <w:p w14:paraId="51271E66">
      <w:pPr>
        <w:widowControl/>
        <w:spacing w:line="360" w:lineRule="auto"/>
        <w:ind w:firstLine="480"/>
        <w:rPr>
          <w:rFonts w:ascii="宋体" w:hAnsi="宋体"/>
          <w:sz w:val="24"/>
          <w:szCs w:val="24"/>
          <w:lang w:bidi="ar"/>
        </w:rPr>
      </w:pPr>
      <w:r>
        <w:rPr>
          <w:rFonts w:ascii="宋体" w:hAnsi="宋体"/>
          <w:sz w:val="24"/>
          <w:szCs w:val="24"/>
          <w:lang w:bidi="ar"/>
        </w:rPr>
        <w:t>4、</w:t>
      </w:r>
      <w:r>
        <w:rPr>
          <w:rFonts w:hint="eastAsia" w:ascii="宋体" w:hAnsi="宋体"/>
          <w:sz w:val="24"/>
          <w:szCs w:val="24"/>
          <w:lang w:bidi="ar"/>
        </w:rPr>
        <w:t>中标人所供应的食材由采购人不定时组织人员在使用前进行质量检测，如检测不合格则不能使用，所需检测和取样保留的试纸、药品等由中标人提供及承担费用。</w:t>
      </w:r>
    </w:p>
    <w:p w14:paraId="76E12A93">
      <w:pPr>
        <w:widowControl/>
        <w:spacing w:line="360" w:lineRule="auto"/>
        <w:ind w:firstLine="480"/>
        <w:rPr>
          <w:rFonts w:ascii="宋体" w:hAnsi="宋体"/>
          <w:sz w:val="24"/>
          <w:szCs w:val="24"/>
          <w:lang w:bidi="ar"/>
        </w:rPr>
      </w:pPr>
      <w:r>
        <w:rPr>
          <w:rFonts w:ascii="宋体" w:hAnsi="宋体"/>
          <w:sz w:val="24"/>
          <w:szCs w:val="24"/>
          <w:lang w:bidi="ar"/>
        </w:rPr>
        <w:t>5、</w:t>
      </w:r>
      <w:r>
        <w:rPr>
          <w:rFonts w:hint="eastAsia" w:ascii="宋体" w:hAnsi="宋体"/>
          <w:sz w:val="24"/>
          <w:szCs w:val="24"/>
          <w:lang w:bidi="ar"/>
        </w:rPr>
        <w:t>一旦发现乙方所提供的货物不符合以上约定，乙方无条件接受甲方降价、减重、退货（视具体情况定）处理，并及时送达质量合格的相同品种货物，确保甲方正常计划使用需求。</w:t>
      </w:r>
    </w:p>
    <w:p w14:paraId="4C6C4CBB">
      <w:pPr>
        <w:widowControl/>
        <w:spacing w:line="360" w:lineRule="auto"/>
        <w:ind w:firstLine="480"/>
        <w:rPr>
          <w:rFonts w:ascii="宋体" w:hAnsi="宋体"/>
          <w:sz w:val="24"/>
          <w:szCs w:val="24"/>
          <w:lang w:bidi="ar"/>
        </w:rPr>
      </w:pPr>
      <w:r>
        <w:rPr>
          <w:rFonts w:ascii="宋体" w:hAnsi="宋体"/>
          <w:sz w:val="24"/>
          <w:szCs w:val="24"/>
          <w:lang w:bidi="ar"/>
        </w:rPr>
        <w:t>6、</w:t>
      </w:r>
      <w:r>
        <w:rPr>
          <w:rFonts w:hint="eastAsia" w:ascii="宋体" w:hAnsi="宋体"/>
          <w:sz w:val="24"/>
          <w:szCs w:val="24"/>
          <w:lang w:bidi="ar"/>
        </w:rPr>
        <w:t>乙方所供货物有质量问题，乙方未能及时采取补救措施，给甲方造成的一切损失由乙方承担。</w:t>
      </w:r>
    </w:p>
    <w:p w14:paraId="2ADFBDC5">
      <w:pPr>
        <w:widowControl/>
        <w:spacing w:line="360" w:lineRule="auto"/>
        <w:ind w:firstLine="480"/>
        <w:rPr>
          <w:rFonts w:ascii="宋体" w:hAnsi="宋体"/>
          <w:sz w:val="24"/>
          <w:szCs w:val="24"/>
        </w:rPr>
      </w:pPr>
      <w:r>
        <w:rPr>
          <w:rFonts w:ascii="宋体" w:hAnsi="宋体"/>
          <w:sz w:val="24"/>
          <w:szCs w:val="24"/>
          <w:lang w:bidi="ar"/>
        </w:rPr>
        <w:t>7、</w:t>
      </w:r>
      <w:r>
        <w:rPr>
          <w:rFonts w:hint="eastAsia" w:ascii="宋体" w:hAnsi="宋体"/>
          <w:sz w:val="24"/>
          <w:szCs w:val="24"/>
          <w:lang w:bidi="ar"/>
        </w:rPr>
        <w:t>如出现因食用其提供的食品导致食物中毒的事故发生，乙方应对此承担一切法律责任。</w:t>
      </w:r>
    </w:p>
    <w:p w14:paraId="71D26B23">
      <w:pPr>
        <w:spacing w:line="360" w:lineRule="auto"/>
        <w:ind w:firstLine="422"/>
        <w:jc w:val="left"/>
        <w:rPr>
          <w:rFonts w:ascii="宋体" w:hAnsi="宋体"/>
          <w:b/>
          <w:bCs/>
          <w:sz w:val="24"/>
          <w:lang w:val="zh-CN"/>
        </w:rPr>
      </w:pPr>
      <w:r>
        <w:rPr>
          <w:rFonts w:hint="eastAsia" w:ascii="宋体" w:hAnsi="宋体"/>
          <w:b/>
          <w:bCs/>
          <w:sz w:val="24"/>
          <w:lang w:val="zh-CN"/>
        </w:rPr>
        <w:t>第七条 交付和验收</w:t>
      </w:r>
    </w:p>
    <w:p w14:paraId="7E13B58C">
      <w:pPr>
        <w:spacing w:line="360" w:lineRule="auto"/>
        <w:ind w:firstLine="422"/>
        <w:jc w:val="left"/>
        <w:rPr>
          <w:rFonts w:hint="eastAsia" w:ascii="宋体" w:hAnsi="宋体"/>
          <w:sz w:val="24"/>
          <w:lang w:val="zh-CN"/>
        </w:rPr>
      </w:pPr>
      <w:r>
        <w:rPr>
          <w:rFonts w:hint="eastAsia" w:ascii="宋体" w:hAnsi="宋体"/>
          <w:sz w:val="24"/>
          <w:lang w:val="zh-CN"/>
        </w:rPr>
        <w:t>1、甲方所需的食材由乙方供应，乙方负责送货上门，于甲方指定的时间、地点，正常是每天早上6：30前送到。</w:t>
      </w:r>
    </w:p>
    <w:p w14:paraId="66E01D95">
      <w:pPr>
        <w:spacing w:line="360" w:lineRule="auto"/>
        <w:ind w:firstLine="422"/>
        <w:jc w:val="left"/>
        <w:rPr>
          <w:rFonts w:hint="eastAsia" w:ascii="宋体" w:hAnsi="宋体"/>
          <w:sz w:val="24"/>
          <w:lang w:val="zh-CN"/>
        </w:rPr>
      </w:pPr>
      <w:r>
        <w:rPr>
          <w:rFonts w:hint="eastAsia" w:ascii="宋体" w:hAnsi="宋体"/>
          <w:sz w:val="24"/>
          <w:lang w:val="zh-CN"/>
        </w:rPr>
        <w:t>2、甲方有需要临时加送菜品的，需提前2小时通知乙方，乙方必须无条件按时送达。</w:t>
      </w:r>
    </w:p>
    <w:p w14:paraId="159EB777">
      <w:pPr>
        <w:spacing w:line="360" w:lineRule="auto"/>
        <w:ind w:firstLine="422"/>
        <w:jc w:val="left"/>
        <w:rPr>
          <w:rFonts w:hint="eastAsia" w:ascii="宋体" w:hAnsi="宋体"/>
          <w:sz w:val="24"/>
          <w:lang w:val="zh-CN"/>
        </w:rPr>
      </w:pPr>
      <w:r>
        <w:rPr>
          <w:rFonts w:hint="eastAsia" w:ascii="宋体" w:hAnsi="宋体"/>
          <w:sz w:val="24"/>
          <w:lang w:val="zh-CN"/>
        </w:rPr>
        <w:t>3、甲方必须提前一天将第二天所需的菜品或货品的数量清单以电话、手机短信、微信或电子邮件的方式通知乙方。</w:t>
      </w:r>
    </w:p>
    <w:p w14:paraId="655C0977">
      <w:pPr>
        <w:spacing w:line="360" w:lineRule="auto"/>
        <w:ind w:firstLine="422"/>
        <w:jc w:val="left"/>
        <w:rPr>
          <w:rFonts w:hint="eastAsia" w:ascii="宋体" w:hAnsi="宋体"/>
          <w:sz w:val="24"/>
          <w:lang w:val="zh-CN"/>
        </w:rPr>
      </w:pPr>
      <w:r>
        <w:rPr>
          <w:rFonts w:hint="eastAsia" w:ascii="宋体" w:hAnsi="宋体"/>
          <w:sz w:val="24"/>
          <w:lang w:val="zh-CN"/>
        </w:rPr>
        <w:t>4、乙方必须保证按甲方提供的清单供货，数量、质量以甲方验收为准。</w:t>
      </w:r>
    </w:p>
    <w:p w14:paraId="5D6CC172">
      <w:pPr>
        <w:spacing w:line="360" w:lineRule="auto"/>
        <w:ind w:firstLine="422"/>
        <w:jc w:val="left"/>
        <w:rPr>
          <w:rFonts w:hint="eastAsia" w:ascii="宋体" w:hAnsi="宋体"/>
          <w:sz w:val="24"/>
          <w:lang w:val="zh-CN"/>
        </w:rPr>
      </w:pPr>
      <w:r>
        <w:rPr>
          <w:rFonts w:hint="eastAsia" w:ascii="宋体" w:hAnsi="宋体"/>
          <w:sz w:val="24"/>
          <w:lang w:val="zh-CN"/>
        </w:rPr>
        <w:t>5、乙方每次随货的送货清单，经甲方指定人员验货后签字确认，甲乙双方各执一份，以此作为结算时的数量依据。</w:t>
      </w:r>
    </w:p>
    <w:p w14:paraId="4057F311">
      <w:pPr>
        <w:spacing w:line="360" w:lineRule="auto"/>
        <w:ind w:firstLine="422"/>
        <w:jc w:val="left"/>
        <w:rPr>
          <w:rFonts w:hint="eastAsia" w:ascii="宋体" w:hAnsi="宋体"/>
          <w:sz w:val="24"/>
          <w:lang w:val="zh-CN"/>
        </w:rPr>
      </w:pPr>
      <w:r>
        <w:rPr>
          <w:rFonts w:hint="eastAsia" w:ascii="宋体" w:hAnsi="宋体"/>
          <w:sz w:val="24"/>
          <w:lang w:val="zh-CN"/>
        </w:rPr>
        <w:t>6、乙方配送的食材等必须符合国家卫生标准，每次随送货清单附相应食材的检测报告。</w:t>
      </w:r>
    </w:p>
    <w:p w14:paraId="23E873A6">
      <w:pPr>
        <w:spacing w:line="360" w:lineRule="auto"/>
        <w:ind w:firstLine="422"/>
        <w:jc w:val="left"/>
        <w:rPr>
          <w:rFonts w:hint="eastAsia" w:ascii="宋体" w:hAnsi="宋体"/>
          <w:sz w:val="24"/>
          <w:lang w:val="zh-CN"/>
        </w:rPr>
      </w:pPr>
      <w:r>
        <w:rPr>
          <w:rFonts w:hint="eastAsia" w:ascii="宋体" w:hAnsi="宋体"/>
          <w:sz w:val="24"/>
          <w:lang w:val="en-US" w:eastAsia="zh-CN"/>
        </w:rPr>
        <w:t>7</w:t>
      </w:r>
      <w:r>
        <w:rPr>
          <w:rFonts w:hint="eastAsia" w:ascii="宋体" w:hAnsi="宋体"/>
          <w:sz w:val="24"/>
          <w:lang w:val="zh-CN"/>
        </w:rPr>
        <w:t>、凡属于质量问题乙方必须包退包换，退补货品需在2小时内补给，不能影响甲方正常供餐。</w:t>
      </w:r>
    </w:p>
    <w:p w14:paraId="44A581BF">
      <w:pPr>
        <w:spacing w:line="360" w:lineRule="auto"/>
        <w:ind w:firstLine="422"/>
        <w:jc w:val="left"/>
        <w:rPr>
          <w:rFonts w:hint="eastAsia" w:ascii="宋体" w:hAnsi="宋体"/>
          <w:sz w:val="24"/>
          <w:lang w:val="zh-CN"/>
        </w:rPr>
      </w:pPr>
      <w:r>
        <w:rPr>
          <w:rFonts w:hint="eastAsia" w:ascii="宋体" w:hAnsi="宋体"/>
          <w:sz w:val="24"/>
          <w:lang w:val="zh-CN"/>
        </w:rPr>
        <w:t>8、配送合同期内，一旦乙方出现弄虚作假的情况，甲方有权解除合同。</w:t>
      </w:r>
    </w:p>
    <w:p w14:paraId="3989EB5C">
      <w:pPr>
        <w:spacing w:line="360" w:lineRule="auto"/>
        <w:ind w:firstLine="422"/>
        <w:jc w:val="left"/>
        <w:rPr>
          <w:rFonts w:hint="eastAsia" w:ascii="宋体" w:hAnsi="宋体"/>
          <w:sz w:val="24"/>
          <w:lang w:val="zh-CN"/>
        </w:rPr>
      </w:pPr>
      <w:r>
        <w:rPr>
          <w:rFonts w:hint="eastAsia" w:ascii="宋体" w:hAnsi="宋体"/>
          <w:sz w:val="24"/>
          <w:lang w:val="zh-CN"/>
        </w:rPr>
        <w:t>9、验收标准：按行业通行标准和乙方投标文件的承诺。</w:t>
      </w:r>
    </w:p>
    <w:p w14:paraId="3FEA99C6">
      <w:pPr>
        <w:spacing w:line="360" w:lineRule="auto"/>
        <w:ind w:firstLine="422"/>
        <w:jc w:val="left"/>
        <w:rPr>
          <w:rFonts w:ascii="宋体" w:hAnsi="宋体"/>
          <w:b/>
          <w:bCs/>
          <w:color w:val="auto"/>
          <w:sz w:val="24"/>
        </w:rPr>
      </w:pPr>
      <w:r>
        <w:rPr>
          <w:rFonts w:hint="eastAsia" w:ascii="宋体" w:hAnsi="宋体"/>
          <w:b/>
          <w:bCs/>
          <w:color w:val="auto"/>
          <w:sz w:val="24"/>
          <w:lang w:val="zh-CN"/>
        </w:rPr>
        <w:t>第八条</w:t>
      </w:r>
      <w:r>
        <w:rPr>
          <w:rFonts w:hint="eastAsia" w:ascii="宋体" w:hAnsi="宋体"/>
          <w:b/>
          <w:bCs/>
          <w:color w:val="auto"/>
          <w:sz w:val="24"/>
        </w:rPr>
        <w:t xml:space="preserve"> 履约保证金</w:t>
      </w:r>
    </w:p>
    <w:p w14:paraId="543B4080">
      <w:pPr>
        <w:widowControl/>
        <w:spacing w:line="360" w:lineRule="auto"/>
        <w:ind w:firstLine="480"/>
        <w:rPr>
          <w:rFonts w:hint="eastAsia" w:ascii="宋体" w:hAnsi="宋体"/>
          <w:b/>
          <w:bCs/>
          <w:color w:val="auto"/>
          <w:sz w:val="24"/>
          <w:szCs w:val="24"/>
          <w:lang w:eastAsia="zh-CN" w:bidi="ar"/>
        </w:rPr>
      </w:pPr>
      <w:r>
        <w:rPr>
          <w:rFonts w:ascii="宋体" w:hAnsi="宋体"/>
          <w:sz w:val="24"/>
          <w:szCs w:val="24"/>
          <w:lang w:bidi="ar"/>
        </w:rPr>
        <w:t>1</w:t>
      </w:r>
      <w:r>
        <w:rPr>
          <w:rFonts w:hint="eastAsia" w:ascii="宋体" w:hAnsi="宋体"/>
          <w:b w:val="0"/>
          <w:bCs w:val="0"/>
          <w:sz w:val="24"/>
          <w:szCs w:val="24"/>
          <w:lang w:bidi="ar"/>
        </w:rPr>
        <w:t>、</w:t>
      </w:r>
      <w:r>
        <w:rPr>
          <w:rFonts w:hint="eastAsia" w:ascii="宋体" w:hAnsi="宋体"/>
          <w:b/>
          <w:bCs/>
          <w:color w:val="auto"/>
          <w:sz w:val="24"/>
          <w:szCs w:val="24"/>
          <w:lang w:eastAsia="zh-CN" w:bidi="ar"/>
        </w:rPr>
        <w:t>在签订合同时须向甲方交纳履约保证金，</w:t>
      </w:r>
      <w:r>
        <w:rPr>
          <w:rFonts w:hint="eastAsia" w:ascii="宋体" w:hAnsi="宋体"/>
          <w:b/>
          <w:bCs/>
          <w:color w:val="auto"/>
          <w:sz w:val="24"/>
          <w:szCs w:val="24"/>
          <w:lang w:bidi="ar"/>
        </w:rPr>
        <w:t>金额为</w:t>
      </w:r>
      <w:r>
        <w:rPr>
          <w:rFonts w:ascii="宋体" w:hAnsi="宋体"/>
          <w:b/>
          <w:bCs/>
          <w:color w:val="auto"/>
          <w:sz w:val="24"/>
          <w:szCs w:val="24"/>
          <w:u w:val="single"/>
          <w:lang w:bidi="ar"/>
        </w:rPr>
        <w:t xml:space="preserve">  </w:t>
      </w:r>
      <w:r>
        <w:rPr>
          <w:rFonts w:hint="eastAsia" w:ascii="宋体" w:hAnsi="宋体"/>
          <w:b/>
          <w:bCs/>
          <w:color w:val="auto"/>
          <w:sz w:val="24"/>
          <w:szCs w:val="24"/>
          <w:u w:val="single"/>
          <w:lang w:eastAsia="zh-CN" w:bidi="ar"/>
        </w:rPr>
        <w:t>伍</w:t>
      </w:r>
      <w:r>
        <w:rPr>
          <w:rFonts w:hint="eastAsia" w:ascii="宋体" w:hAnsi="宋体"/>
          <w:b/>
          <w:bCs/>
          <w:color w:val="auto"/>
          <w:sz w:val="24"/>
          <w:szCs w:val="24"/>
          <w:u w:val="single"/>
          <w:lang w:val="en-US" w:eastAsia="zh-CN" w:bidi="ar"/>
        </w:rPr>
        <w:t xml:space="preserve"> </w:t>
      </w:r>
      <w:r>
        <w:rPr>
          <w:rFonts w:ascii="宋体" w:hAnsi="宋体"/>
          <w:b/>
          <w:bCs/>
          <w:color w:val="auto"/>
          <w:sz w:val="24"/>
          <w:szCs w:val="24"/>
          <w:u w:val="single"/>
          <w:lang w:bidi="ar"/>
        </w:rPr>
        <w:t xml:space="preserve"> </w:t>
      </w:r>
      <w:r>
        <w:rPr>
          <w:rFonts w:hint="eastAsia" w:ascii="宋体" w:hAnsi="宋体"/>
          <w:b/>
          <w:bCs/>
          <w:color w:val="auto"/>
          <w:sz w:val="24"/>
          <w:szCs w:val="24"/>
          <w:lang w:bidi="ar"/>
        </w:rPr>
        <w:t>万元</w:t>
      </w:r>
      <w:r>
        <w:rPr>
          <w:rFonts w:hint="eastAsia" w:ascii="宋体" w:hAnsi="宋体"/>
          <w:b/>
          <w:bCs/>
          <w:color w:val="auto"/>
          <w:sz w:val="24"/>
          <w:szCs w:val="24"/>
          <w:lang w:eastAsia="zh-CN" w:bidi="ar"/>
        </w:rPr>
        <w:t>。</w:t>
      </w:r>
    </w:p>
    <w:p w14:paraId="6AEFC24B">
      <w:pPr>
        <w:widowControl/>
        <w:spacing w:line="360" w:lineRule="auto"/>
        <w:ind w:firstLine="480"/>
        <w:rPr>
          <w:rFonts w:hint="eastAsia" w:ascii="宋体" w:hAnsi="宋体" w:eastAsia="宋体"/>
          <w:sz w:val="24"/>
          <w:szCs w:val="24"/>
          <w:lang w:eastAsia="zh-CN" w:bidi="ar"/>
        </w:rPr>
      </w:pPr>
      <w:r>
        <w:rPr>
          <w:rFonts w:ascii="宋体" w:hAnsi="宋体"/>
          <w:sz w:val="24"/>
          <w:szCs w:val="24"/>
          <w:lang w:bidi="ar"/>
        </w:rPr>
        <w:t>2、</w:t>
      </w:r>
      <w:r>
        <w:rPr>
          <w:rFonts w:hint="eastAsia" w:ascii="宋体" w:hAnsi="宋体"/>
          <w:sz w:val="24"/>
          <w:szCs w:val="24"/>
          <w:lang w:eastAsia="zh-CN" w:bidi="ar"/>
        </w:rPr>
        <w:t>履约保证金的有效期为该项目的配送服务期满时止。</w:t>
      </w:r>
    </w:p>
    <w:p w14:paraId="6F9519C3">
      <w:pPr>
        <w:widowControl/>
        <w:spacing w:line="360" w:lineRule="auto"/>
        <w:ind w:firstLine="480"/>
        <w:rPr>
          <w:rFonts w:ascii="宋体" w:hAnsi="宋体"/>
          <w:sz w:val="24"/>
          <w:szCs w:val="24"/>
          <w:lang w:bidi="ar"/>
        </w:rPr>
      </w:pPr>
      <w:r>
        <w:rPr>
          <w:rFonts w:ascii="宋体" w:hAnsi="宋体"/>
          <w:sz w:val="24"/>
          <w:szCs w:val="24"/>
          <w:lang w:bidi="ar"/>
        </w:rPr>
        <w:t>3</w:t>
      </w:r>
      <w:r>
        <w:rPr>
          <w:rFonts w:hint="eastAsia" w:ascii="宋体" w:hAnsi="宋体"/>
          <w:sz w:val="24"/>
          <w:szCs w:val="24"/>
          <w:lang w:bidi="ar"/>
        </w:rPr>
        <w:t>、如乙方未能履行合同规定的义务，甲方有权从履约保证金中取得补偿。</w:t>
      </w:r>
    </w:p>
    <w:p w14:paraId="6AE9F3AE">
      <w:pPr>
        <w:widowControl/>
        <w:spacing w:line="360" w:lineRule="auto"/>
        <w:ind w:firstLine="480"/>
        <w:rPr>
          <w:rFonts w:ascii="宋体" w:hAnsi="宋体"/>
          <w:sz w:val="24"/>
          <w:szCs w:val="24"/>
          <w:lang w:bidi="ar"/>
        </w:rPr>
      </w:pPr>
      <w:r>
        <w:rPr>
          <w:rFonts w:ascii="宋体" w:hAnsi="宋体"/>
          <w:sz w:val="24"/>
          <w:szCs w:val="24"/>
          <w:lang w:bidi="ar"/>
        </w:rPr>
        <w:t>4</w:t>
      </w:r>
      <w:r>
        <w:rPr>
          <w:rFonts w:hint="eastAsia" w:ascii="宋体" w:hAnsi="宋体"/>
          <w:sz w:val="24"/>
          <w:szCs w:val="24"/>
          <w:lang w:bidi="ar"/>
        </w:rPr>
        <w:t>、履约保证金扣除甲方应得的补偿后的余额，在服务期满后</w:t>
      </w:r>
      <w:r>
        <w:rPr>
          <w:rFonts w:ascii="宋体" w:hAnsi="宋体"/>
          <w:sz w:val="24"/>
          <w:szCs w:val="24"/>
          <w:u w:val="single"/>
          <w:lang w:bidi="ar"/>
        </w:rPr>
        <w:t xml:space="preserve"> </w:t>
      </w:r>
      <w:r>
        <w:rPr>
          <w:rFonts w:hint="eastAsia" w:ascii="宋体" w:hAnsi="宋体"/>
          <w:sz w:val="24"/>
          <w:szCs w:val="24"/>
          <w:u w:val="single"/>
          <w:lang w:bidi="ar"/>
        </w:rPr>
        <w:t xml:space="preserve"> </w:t>
      </w:r>
      <w:r>
        <w:rPr>
          <w:rFonts w:hint="eastAsia" w:ascii="宋体" w:hAnsi="宋体"/>
          <w:sz w:val="24"/>
          <w:szCs w:val="24"/>
          <w:u w:val="single"/>
          <w:lang w:val="en-US" w:eastAsia="zh-CN" w:bidi="ar"/>
        </w:rPr>
        <w:t>7</w:t>
      </w:r>
      <w:r>
        <w:rPr>
          <w:rFonts w:hint="eastAsia" w:ascii="宋体" w:hAnsi="宋体"/>
          <w:sz w:val="24"/>
          <w:szCs w:val="24"/>
          <w:u w:val="single"/>
          <w:lang w:bidi="ar"/>
        </w:rPr>
        <w:t xml:space="preserve"> </w:t>
      </w:r>
      <w:r>
        <w:rPr>
          <w:rFonts w:ascii="宋体" w:hAnsi="宋体"/>
          <w:sz w:val="24"/>
          <w:szCs w:val="24"/>
          <w:u w:val="single"/>
          <w:lang w:bidi="ar"/>
        </w:rPr>
        <w:t xml:space="preserve"> </w:t>
      </w:r>
      <w:r>
        <w:rPr>
          <w:rFonts w:hint="eastAsia" w:ascii="宋体" w:hAnsi="宋体"/>
          <w:sz w:val="24"/>
          <w:szCs w:val="24"/>
          <w:lang w:bidi="ar"/>
        </w:rPr>
        <w:t>个工作日内无息退还给乙方。</w:t>
      </w:r>
    </w:p>
    <w:p w14:paraId="0BAD26F0">
      <w:pPr>
        <w:spacing w:line="360" w:lineRule="auto"/>
        <w:ind w:left="422"/>
        <w:jc w:val="left"/>
        <w:rPr>
          <w:rFonts w:ascii="宋体" w:hAnsi="宋体"/>
          <w:b/>
          <w:bCs/>
          <w:sz w:val="24"/>
          <w:lang w:val="zh-CN"/>
        </w:rPr>
      </w:pPr>
      <w:r>
        <w:rPr>
          <w:rFonts w:hint="eastAsia" w:ascii="宋体" w:hAnsi="宋体"/>
          <w:b/>
          <w:bCs/>
          <w:sz w:val="24"/>
          <w:lang w:val="zh-CN"/>
        </w:rPr>
        <w:t>第九条 违约责任</w:t>
      </w:r>
    </w:p>
    <w:p w14:paraId="600429D9">
      <w:pPr>
        <w:pStyle w:val="14"/>
        <w:spacing w:line="360" w:lineRule="auto"/>
        <w:ind w:firstLine="420"/>
        <w:rPr>
          <w:rFonts w:ascii="宋体" w:hAnsi="宋体" w:cs="宋体"/>
          <w:sz w:val="24"/>
          <w:szCs w:val="21"/>
        </w:rPr>
      </w:pPr>
      <w:r>
        <w:rPr>
          <w:rFonts w:hint="eastAsia" w:ascii="宋体" w:hAnsi="宋体" w:cs="宋体"/>
          <w:sz w:val="24"/>
          <w:szCs w:val="21"/>
        </w:rPr>
        <w:t>1、甲方无正当理由拒收货物、拒付货款的，由甲方向乙方偿付合同金额的5%违约金。</w:t>
      </w:r>
    </w:p>
    <w:p w14:paraId="0C6B4B01">
      <w:pPr>
        <w:widowControl/>
        <w:spacing w:line="360" w:lineRule="auto"/>
        <w:ind w:firstLine="422"/>
        <w:jc w:val="left"/>
        <w:rPr>
          <w:rFonts w:hint="eastAsia" w:ascii="宋体" w:hAnsi="宋体"/>
          <w:sz w:val="24"/>
          <w:lang w:val="en-US" w:eastAsia="zh-CN"/>
        </w:rPr>
      </w:pPr>
      <w:r>
        <w:rPr>
          <w:rFonts w:hint="eastAsia" w:ascii="宋体" w:hAnsi="宋体"/>
          <w:sz w:val="24"/>
          <w:lang w:val="en-US" w:eastAsia="zh-CN"/>
        </w:rPr>
        <w:t>2、甲方未按合同规定的期限向乙方支付服务款的，每逾期1天甲方向乙方偿付欠款总额的5‰滞纳金，但累计滞纳金总额不超过欠款总额的5% 。</w:t>
      </w:r>
    </w:p>
    <w:p w14:paraId="38C0B7A1">
      <w:pPr>
        <w:widowControl/>
        <w:spacing w:line="360" w:lineRule="auto"/>
        <w:ind w:firstLine="422"/>
        <w:jc w:val="left"/>
        <w:rPr>
          <w:rFonts w:hint="eastAsia" w:ascii="宋体" w:hAnsi="宋体"/>
          <w:sz w:val="24"/>
          <w:lang w:val="en-US" w:eastAsia="zh-CN"/>
        </w:rPr>
      </w:pPr>
      <w:r>
        <w:rPr>
          <w:rFonts w:hint="eastAsia" w:ascii="宋体" w:hAnsi="宋体"/>
          <w:sz w:val="24"/>
          <w:lang w:val="en-US" w:eastAsia="zh-CN"/>
        </w:rPr>
        <w:t>3、因乙方配送不及时导致伙食供应延时且经乙方采取补救措施未造成不良影响的，一次扣除履约保证金的30%作为乙方向甲方支付的违约金，三次终止合同。</w:t>
      </w:r>
    </w:p>
    <w:p w14:paraId="57AF778A">
      <w:pPr>
        <w:widowControl/>
        <w:spacing w:line="360" w:lineRule="auto"/>
        <w:ind w:firstLine="422"/>
        <w:jc w:val="left"/>
        <w:rPr>
          <w:rFonts w:hint="eastAsia" w:ascii="宋体" w:hAnsi="宋体"/>
          <w:sz w:val="24"/>
          <w:lang w:val="en-US" w:eastAsia="zh-CN"/>
        </w:rPr>
      </w:pPr>
      <w:r>
        <w:rPr>
          <w:rFonts w:hint="eastAsia" w:ascii="宋体" w:hAnsi="宋体"/>
          <w:sz w:val="24"/>
          <w:lang w:val="en-US" w:eastAsia="zh-CN"/>
        </w:rPr>
        <w:t>4、甲方临时增加用餐人员,需临时补充原料的, 乙方应在约定时间内无条件把指定的原材料送至指定的地点,否则，按第3条处理。</w:t>
      </w:r>
    </w:p>
    <w:p w14:paraId="44ECADD6">
      <w:pPr>
        <w:widowControl/>
        <w:spacing w:line="360" w:lineRule="auto"/>
        <w:ind w:firstLine="422"/>
        <w:jc w:val="left"/>
        <w:rPr>
          <w:rFonts w:hint="eastAsia" w:ascii="宋体" w:hAnsi="宋体"/>
          <w:sz w:val="24"/>
          <w:lang w:val="en-US" w:eastAsia="zh-CN"/>
        </w:rPr>
      </w:pPr>
      <w:r>
        <w:rPr>
          <w:rFonts w:hint="eastAsia" w:ascii="宋体" w:hAnsi="宋体"/>
          <w:sz w:val="24"/>
          <w:lang w:val="en-US" w:eastAsia="zh-CN"/>
        </w:rPr>
        <w:t>5、在乙方承诺的或国家规定的质量保证期内（取两者中最长的期限），如经乙方两次整改仍不能达到合同约定的质量标准，乙方应退回全部合同期内已发生总价款，并按第3条处理，同时，乙方还须赔偿甲方因此遭受</w:t>
      </w:r>
      <w:bookmarkStart w:id="121" w:name="_GoBack"/>
      <w:bookmarkEnd w:id="121"/>
      <w:r>
        <w:rPr>
          <w:rFonts w:hint="eastAsia" w:ascii="宋体" w:hAnsi="宋体"/>
          <w:sz w:val="24"/>
          <w:lang w:val="en-US" w:eastAsia="zh-CN"/>
        </w:rPr>
        <w:t>的损失。</w:t>
      </w:r>
    </w:p>
    <w:p w14:paraId="1B5C63C6">
      <w:pPr>
        <w:widowControl/>
        <w:spacing w:line="360" w:lineRule="auto"/>
        <w:ind w:firstLine="422"/>
        <w:jc w:val="left"/>
        <w:rPr>
          <w:rFonts w:hint="eastAsia" w:ascii="宋体" w:hAnsi="宋体"/>
          <w:sz w:val="24"/>
          <w:lang w:val="en-US" w:eastAsia="zh-CN"/>
        </w:rPr>
      </w:pPr>
      <w:r>
        <w:rPr>
          <w:rFonts w:hint="eastAsia" w:ascii="宋体" w:hAnsi="宋体"/>
          <w:sz w:val="24"/>
          <w:lang w:val="en-US" w:eastAsia="zh-CN"/>
        </w:rPr>
        <w:t>6、凡经相关部门认定，如因乙方所提供的原料原因造成甲方食堂岀现食物中毒等食品安全事故的，甲方立即终止合同；乙方除必须承担全部的法律责任外，还要全额承担因食物中毒发生造成后果的一切费用。</w:t>
      </w:r>
    </w:p>
    <w:p w14:paraId="0DACD22C">
      <w:pPr>
        <w:widowControl/>
        <w:spacing w:line="360" w:lineRule="auto"/>
        <w:ind w:firstLine="422"/>
        <w:jc w:val="left"/>
        <w:rPr>
          <w:rFonts w:hint="eastAsia" w:ascii="宋体" w:hAnsi="宋体"/>
          <w:sz w:val="24"/>
          <w:lang w:val="en-US" w:eastAsia="zh-CN"/>
        </w:rPr>
      </w:pPr>
      <w:r>
        <w:rPr>
          <w:rFonts w:hint="eastAsia" w:ascii="宋体" w:hAnsi="宋体"/>
          <w:sz w:val="24"/>
          <w:lang w:val="en-US" w:eastAsia="zh-CN"/>
        </w:rPr>
        <w:t>7、凡乙方向甲方提供产品发生质量问题，影响食用，经三方确认，第一次扣除履约保证金的10%，第二次扣除履约保证金的30%，第三次扣除履约保证金的60%且终止合同。</w:t>
      </w:r>
    </w:p>
    <w:p w14:paraId="12002DCA">
      <w:pPr>
        <w:widowControl/>
        <w:spacing w:line="360" w:lineRule="auto"/>
        <w:ind w:firstLine="422"/>
        <w:jc w:val="left"/>
        <w:rPr>
          <w:rFonts w:hint="eastAsia" w:ascii="宋体" w:hAnsi="宋体"/>
          <w:sz w:val="24"/>
          <w:lang w:val="en-US" w:eastAsia="zh-CN"/>
        </w:rPr>
      </w:pPr>
      <w:r>
        <w:rPr>
          <w:rFonts w:hint="eastAsia" w:ascii="宋体" w:hAnsi="宋体"/>
          <w:sz w:val="24"/>
          <w:lang w:val="en-US" w:eastAsia="zh-CN"/>
        </w:rPr>
        <w:t>8、凡定量包装货品应符合相关规定，足量供应。如有供应货物串规、短斤少两的，一经查实，均需按当月总釆购量的3倍误差值作为乙方向甲方支付的违约金。</w:t>
      </w:r>
    </w:p>
    <w:p w14:paraId="55DFF9EB">
      <w:pPr>
        <w:widowControl/>
        <w:spacing w:line="360" w:lineRule="auto"/>
        <w:ind w:firstLine="422"/>
        <w:jc w:val="left"/>
        <w:rPr>
          <w:rFonts w:hint="eastAsia" w:ascii="宋体" w:hAnsi="宋体"/>
          <w:sz w:val="24"/>
          <w:lang w:val="en-US" w:eastAsia="zh-CN"/>
        </w:rPr>
      </w:pPr>
      <w:r>
        <w:rPr>
          <w:rFonts w:hint="eastAsia" w:ascii="宋体" w:hAnsi="宋体"/>
          <w:sz w:val="24"/>
          <w:lang w:val="en-US" w:eastAsia="zh-CN"/>
        </w:rPr>
        <w:t>9、若查出乙方投标属虚假承诺，或经权威部门检测提供的服务不能满足招标文件要求，或是由于乙方的过错造成合同无法继续履行的，乙方履约保证金不予退还。</w:t>
      </w:r>
    </w:p>
    <w:p w14:paraId="7EFBAC76">
      <w:pPr>
        <w:widowControl/>
        <w:spacing w:line="360" w:lineRule="auto"/>
        <w:ind w:firstLine="422"/>
        <w:jc w:val="left"/>
        <w:rPr>
          <w:rFonts w:hint="eastAsia" w:ascii="宋体" w:hAnsi="宋体"/>
          <w:sz w:val="24"/>
          <w:lang w:val="en-US" w:eastAsia="zh-CN"/>
        </w:rPr>
      </w:pPr>
      <w:r>
        <w:rPr>
          <w:rFonts w:hint="eastAsia" w:ascii="宋体" w:hAnsi="宋体"/>
          <w:sz w:val="24"/>
          <w:lang w:val="en-US" w:eastAsia="zh-CN"/>
        </w:rPr>
        <w:t>10、若乙方在项目实施期间出现违背投标时的承诺，或经营异常，或丧失商业信誉，或产品被曝光不合格或被政府部门取缔相关生产经营资格的情况，甲方有权直接解除合同并没收其履约保证金。</w:t>
      </w:r>
    </w:p>
    <w:p w14:paraId="43516340">
      <w:pPr>
        <w:widowControl/>
        <w:spacing w:line="360" w:lineRule="auto"/>
        <w:ind w:firstLine="422"/>
        <w:jc w:val="left"/>
        <w:rPr>
          <w:rFonts w:hint="eastAsia" w:ascii="宋体" w:hAnsi="宋体"/>
          <w:sz w:val="24"/>
          <w:lang w:val="en-US" w:eastAsia="zh-CN"/>
        </w:rPr>
      </w:pPr>
      <w:r>
        <w:rPr>
          <w:rFonts w:hint="eastAsia" w:ascii="宋体" w:hAnsi="宋体"/>
          <w:sz w:val="24"/>
          <w:lang w:val="en-US" w:eastAsia="zh-CN"/>
        </w:rPr>
        <w:t>11、乙方必须严格按照同期同品种溧水万辰苏果超市挂牌零售价格并结合溧水城西农贸市场售价和南京市发展和改革委员会部分农贸市场主副食品每周平均价格做参考及投标时的价格下浮比例承诺给予价格优惠，如果在实际配送过程中发现与基准价及承诺的下浮比例不符，第一次约谈并扣除履约保证金的20%，第二次终止合同且纳入南京市溧水区城市管理局招标的黑名单，不得参与下一年的投标。</w:t>
      </w:r>
    </w:p>
    <w:p w14:paraId="4E4CFB98">
      <w:pPr>
        <w:widowControl/>
        <w:spacing w:line="360" w:lineRule="auto"/>
        <w:ind w:firstLine="422"/>
        <w:jc w:val="left"/>
        <w:rPr>
          <w:rFonts w:ascii="宋体" w:hAnsi="宋体"/>
          <w:b/>
          <w:bCs/>
          <w:sz w:val="24"/>
          <w:lang w:val="zh-CN"/>
        </w:rPr>
      </w:pPr>
      <w:r>
        <w:rPr>
          <w:rFonts w:hint="eastAsia" w:ascii="宋体" w:hAnsi="宋体"/>
          <w:b/>
          <w:bCs/>
          <w:sz w:val="24"/>
          <w:lang w:val="zh-CN"/>
        </w:rPr>
        <w:t>第十条 合同的变更和终止</w:t>
      </w:r>
    </w:p>
    <w:p w14:paraId="41792193">
      <w:pPr>
        <w:widowControl/>
        <w:spacing w:line="360" w:lineRule="auto"/>
        <w:ind w:firstLine="420"/>
        <w:jc w:val="left"/>
        <w:rPr>
          <w:rFonts w:ascii="宋体" w:hAnsi="宋体"/>
          <w:sz w:val="24"/>
          <w:lang w:val="zh-CN"/>
        </w:rPr>
      </w:pPr>
      <w:r>
        <w:rPr>
          <w:rFonts w:hint="eastAsia" w:ascii="宋体" w:hAnsi="宋体"/>
          <w:sz w:val="24"/>
          <w:lang w:val="zh-CN"/>
        </w:rPr>
        <w:t>1、除《政府采购法》第50条第二款规定的情形外，本合同一经签订，甲乙双方不得擅自变更、中止或终止合同。</w:t>
      </w:r>
    </w:p>
    <w:p w14:paraId="719DA5B5">
      <w:pPr>
        <w:widowControl/>
        <w:spacing w:line="360" w:lineRule="auto"/>
        <w:ind w:firstLine="420"/>
        <w:jc w:val="left"/>
        <w:rPr>
          <w:rFonts w:ascii="宋体" w:hAnsi="宋体"/>
          <w:sz w:val="24"/>
          <w:lang w:val="zh-CN"/>
        </w:rPr>
      </w:pPr>
      <w:r>
        <w:rPr>
          <w:rFonts w:hint="eastAsia" w:ascii="宋体" w:hAnsi="宋体"/>
          <w:sz w:val="24"/>
          <w:lang w:val="zh-CN"/>
        </w:rPr>
        <w:t>2、</w:t>
      </w:r>
      <w:r>
        <w:rPr>
          <w:rFonts w:hint="eastAsia" w:ascii="宋体" w:hAnsi="宋体"/>
          <w:sz w:val="24"/>
        </w:rPr>
        <w:t>除发生法律规定的不能预见、不能避免并不能克服的客观情况外，甲乙双方不得放弃或拒绝履行合同。</w:t>
      </w:r>
    </w:p>
    <w:p w14:paraId="015B4085">
      <w:pPr>
        <w:widowControl/>
        <w:spacing w:line="360" w:lineRule="auto"/>
        <w:ind w:firstLine="422"/>
        <w:jc w:val="left"/>
        <w:rPr>
          <w:rFonts w:ascii="宋体" w:hAnsi="宋体"/>
          <w:b/>
          <w:bCs/>
          <w:sz w:val="24"/>
          <w:lang w:val="zh-CN"/>
        </w:rPr>
      </w:pPr>
      <w:r>
        <w:rPr>
          <w:rFonts w:hint="eastAsia" w:ascii="宋体" w:hAnsi="宋体"/>
          <w:b/>
          <w:bCs/>
          <w:sz w:val="24"/>
          <w:lang w:val="zh-CN"/>
        </w:rPr>
        <w:t>第十一条 合同的转让</w:t>
      </w:r>
    </w:p>
    <w:p w14:paraId="675543A7">
      <w:pPr>
        <w:widowControl/>
        <w:spacing w:line="360" w:lineRule="auto"/>
        <w:ind w:firstLine="420"/>
        <w:jc w:val="left"/>
        <w:rPr>
          <w:rFonts w:ascii="宋体" w:hAnsi="宋体"/>
          <w:sz w:val="24"/>
        </w:rPr>
      </w:pPr>
      <w:r>
        <w:rPr>
          <w:rFonts w:hint="eastAsia" w:ascii="宋体" w:hAnsi="宋体"/>
          <w:sz w:val="24"/>
          <w:lang w:val="zh-CN"/>
        </w:rPr>
        <w:t>乙方不得擅自部分或全部转让其应履行的合同义务，</w:t>
      </w:r>
      <w:r>
        <w:rPr>
          <w:rFonts w:hint="eastAsia" w:ascii="宋体" w:hAnsi="宋体"/>
          <w:sz w:val="24"/>
        </w:rPr>
        <w:t>如有，甲方有权解除合同，乙方应向甲方支付合同总价15%的违约金。</w:t>
      </w:r>
    </w:p>
    <w:p w14:paraId="43286F06">
      <w:pPr>
        <w:widowControl/>
        <w:spacing w:line="360" w:lineRule="auto"/>
        <w:ind w:firstLine="422"/>
        <w:jc w:val="left"/>
        <w:rPr>
          <w:rFonts w:ascii="宋体" w:hAnsi="宋体"/>
          <w:b/>
          <w:bCs/>
          <w:sz w:val="24"/>
          <w:lang w:val="zh-CN"/>
        </w:rPr>
      </w:pPr>
      <w:r>
        <w:rPr>
          <w:rFonts w:hint="eastAsia" w:ascii="宋体" w:hAnsi="宋体"/>
          <w:b/>
          <w:bCs/>
          <w:sz w:val="24"/>
          <w:lang w:val="zh-CN"/>
        </w:rPr>
        <w:t>第十二条 争议的解决</w:t>
      </w:r>
    </w:p>
    <w:p w14:paraId="7F8DBD5A">
      <w:pPr>
        <w:widowControl/>
        <w:spacing w:line="360" w:lineRule="auto"/>
        <w:ind w:firstLine="420"/>
        <w:jc w:val="left"/>
        <w:rPr>
          <w:rFonts w:ascii="宋体" w:hAnsi="宋体"/>
          <w:sz w:val="24"/>
          <w:lang w:val="zh-CN"/>
        </w:rPr>
      </w:pPr>
      <w:r>
        <w:rPr>
          <w:rFonts w:hint="eastAsia" w:ascii="宋体" w:hAnsi="宋体"/>
          <w:sz w:val="24"/>
          <w:lang w:val="zh-CN"/>
        </w:rPr>
        <w:t>1、因履行本合同引起的或与本合同有关的争议，甲、乙双方应首先通过友好协商解决，如果协商不能解决争议，则采取以下第（</w:t>
      </w:r>
      <w:r>
        <w:rPr>
          <w:rFonts w:hint="eastAsia" w:ascii="宋体" w:hAnsi="宋体"/>
          <w:sz w:val="24"/>
        </w:rPr>
        <w:t>1</w:t>
      </w:r>
      <w:r>
        <w:rPr>
          <w:rFonts w:hint="eastAsia" w:ascii="宋体" w:hAnsi="宋体"/>
          <w:sz w:val="24"/>
          <w:lang w:val="zh-CN"/>
        </w:rPr>
        <w:t>）种方式解决争议：</w:t>
      </w:r>
    </w:p>
    <w:p w14:paraId="6DFB4D00">
      <w:pPr>
        <w:widowControl/>
        <w:spacing w:line="360" w:lineRule="auto"/>
        <w:ind w:firstLine="420"/>
        <w:jc w:val="left"/>
        <w:rPr>
          <w:rFonts w:ascii="宋体" w:hAnsi="宋体"/>
          <w:sz w:val="24"/>
          <w:lang w:val="zh-CN"/>
        </w:rPr>
      </w:pPr>
      <w:r>
        <w:rPr>
          <w:rFonts w:hint="eastAsia" w:ascii="宋体" w:hAnsi="宋体"/>
          <w:sz w:val="24"/>
          <w:lang w:val="zh-CN"/>
        </w:rPr>
        <w:t>（1）向甲方所在地有管辖权的人民法院提起诉讼；</w:t>
      </w:r>
    </w:p>
    <w:p w14:paraId="1CA37D9D">
      <w:pPr>
        <w:widowControl/>
        <w:spacing w:line="360" w:lineRule="auto"/>
        <w:ind w:firstLine="420"/>
        <w:jc w:val="left"/>
        <w:rPr>
          <w:rFonts w:ascii="宋体" w:hAnsi="宋体"/>
          <w:sz w:val="24"/>
          <w:lang w:val="zh-CN"/>
        </w:rPr>
      </w:pPr>
      <w:r>
        <w:rPr>
          <w:rFonts w:hint="eastAsia" w:ascii="宋体" w:hAnsi="宋体"/>
          <w:sz w:val="24"/>
          <w:lang w:val="zh-CN"/>
        </w:rPr>
        <w:t>（2）向南京仲裁委员会按其仲裁规则申请仲裁。</w:t>
      </w:r>
    </w:p>
    <w:p w14:paraId="110D8C52">
      <w:pPr>
        <w:widowControl/>
        <w:spacing w:line="360" w:lineRule="auto"/>
        <w:ind w:firstLine="420"/>
        <w:jc w:val="left"/>
        <w:rPr>
          <w:rFonts w:ascii="宋体" w:hAnsi="宋体"/>
          <w:sz w:val="24"/>
          <w:lang w:val="zh-CN"/>
        </w:rPr>
      </w:pPr>
      <w:r>
        <w:rPr>
          <w:rFonts w:hint="eastAsia" w:ascii="宋体" w:hAnsi="宋体"/>
          <w:sz w:val="24"/>
          <w:lang w:val="en-US" w:eastAsia="zh-CN"/>
        </w:rPr>
        <w:t>2</w:t>
      </w:r>
      <w:r>
        <w:rPr>
          <w:rFonts w:hint="eastAsia" w:ascii="宋体" w:hAnsi="宋体"/>
          <w:sz w:val="24"/>
          <w:lang w:val="zh-CN"/>
        </w:rPr>
        <w:t>、在仲裁期间，本合同应继续履行。</w:t>
      </w:r>
    </w:p>
    <w:p w14:paraId="190E6679">
      <w:pPr>
        <w:widowControl/>
        <w:spacing w:line="360" w:lineRule="auto"/>
        <w:ind w:firstLine="422"/>
        <w:jc w:val="left"/>
        <w:rPr>
          <w:rFonts w:ascii="宋体" w:hAnsi="宋体"/>
          <w:b/>
          <w:bCs/>
          <w:sz w:val="24"/>
          <w:lang w:val="zh-CN"/>
        </w:rPr>
      </w:pPr>
      <w:r>
        <w:rPr>
          <w:rFonts w:hint="eastAsia" w:ascii="宋体" w:hAnsi="宋体"/>
          <w:b/>
          <w:bCs/>
          <w:sz w:val="24"/>
          <w:lang w:val="zh-CN"/>
        </w:rPr>
        <w:t xml:space="preserve">第十三条 诚实信用 </w:t>
      </w:r>
    </w:p>
    <w:p w14:paraId="51EB78E7">
      <w:pPr>
        <w:widowControl/>
        <w:spacing w:line="360" w:lineRule="auto"/>
        <w:ind w:firstLine="420"/>
        <w:jc w:val="left"/>
        <w:rPr>
          <w:rFonts w:ascii="宋体" w:hAnsi="宋体"/>
          <w:sz w:val="24"/>
          <w:lang w:val="zh-CN"/>
        </w:rPr>
      </w:pPr>
      <w:r>
        <w:rPr>
          <w:rFonts w:hint="eastAsia" w:ascii="宋体" w:hAnsi="宋体"/>
          <w:sz w:val="24"/>
        </w:rPr>
        <w:t xml:space="preserve"> </w:t>
      </w:r>
      <w:r>
        <w:rPr>
          <w:rFonts w:hint="eastAsia" w:ascii="宋体" w:hAnsi="宋体"/>
          <w:sz w:val="24"/>
          <w:lang w:val="zh-CN"/>
        </w:rPr>
        <w:t>乙方应诚实信用，严格按照采购文件要求和承诺履行合同，不向甲方进行商业贿赂或者提供不正当利益。</w:t>
      </w:r>
    </w:p>
    <w:p w14:paraId="72CECCBA">
      <w:pPr>
        <w:widowControl/>
        <w:spacing w:line="360" w:lineRule="auto"/>
        <w:ind w:firstLine="422"/>
        <w:jc w:val="left"/>
        <w:rPr>
          <w:rFonts w:ascii="宋体" w:hAnsi="宋体"/>
          <w:b/>
          <w:bCs/>
          <w:sz w:val="24"/>
          <w:lang w:val="zh-CN"/>
        </w:rPr>
      </w:pPr>
      <w:r>
        <w:rPr>
          <w:rFonts w:hint="eastAsia" w:ascii="宋体" w:hAnsi="宋体"/>
          <w:b/>
          <w:bCs/>
          <w:sz w:val="24"/>
          <w:lang w:val="zh-CN"/>
        </w:rPr>
        <w:t>第十四条 合同生效及其他</w:t>
      </w:r>
    </w:p>
    <w:p w14:paraId="438FB80E">
      <w:pPr>
        <w:widowControl/>
        <w:spacing w:line="360" w:lineRule="auto"/>
        <w:ind w:firstLine="420"/>
        <w:jc w:val="left"/>
        <w:rPr>
          <w:rFonts w:ascii="宋体" w:hAnsi="宋体"/>
          <w:sz w:val="24"/>
          <w:lang w:val="zh-CN"/>
        </w:rPr>
      </w:pPr>
      <w:r>
        <w:rPr>
          <w:rFonts w:hint="eastAsia" w:ascii="宋体" w:hAnsi="宋体"/>
          <w:sz w:val="24"/>
          <w:lang w:val="zh-CN"/>
        </w:rPr>
        <w:t>1、本合同自签订之日起生效。</w:t>
      </w:r>
    </w:p>
    <w:p w14:paraId="16EA317F">
      <w:pPr>
        <w:widowControl/>
        <w:spacing w:line="360" w:lineRule="auto"/>
        <w:ind w:firstLine="420"/>
        <w:jc w:val="left"/>
        <w:rPr>
          <w:rFonts w:ascii="宋体" w:hAnsi="宋体"/>
          <w:sz w:val="24"/>
          <w:lang w:val="zh-CN"/>
        </w:rPr>
      </w:pPr>
      <w:r>
        <w:rPr>
          <w:rFonts w:hint="eastAsia" w:ascii="宋体" w:hAnsi="宋体"/>
          <w:sz w:val="24"/>
          <w:lang w:val="zh-CN"/>
        </w:rPr>
        <w:t>2、本合同一式肆份，甲乙双方各执贰份。</w:t>
      </w:r>
    </w:p>
    <w:p w14:paraId="0400761F">
      <w:pPr>
        <w:widowControl/>
        <w:spacing w:line="360" w:lineRule="auto"/>
        <w:ind w:firstLine="420"/>
        <w:jc w:val="left"/>
        <w:rPr>
          <w:rFonts w:ascii="宋体" w:hAnsi="宋体"/>
          <w:sz w:val="24"/>
          <w:lang w:val="zh-CN"/>
        </w:rPr>
      </w:pPr>
      <w:r>
        <w:rPr>
          <w:rFonts w:hint="eastAsia" w:ascii="宋体" w:hAnsi="宋体"/>
          <w:sz w:val="24"/>
          <w:lang w:val="zh-CN"/>
        </w:rPr>
        <w:t>3、本合同应按照中华人民共和国的现行法律进行解释。</w:t>
      </w:r>
    </w:p>
    <w:tbl>
      <w:tblPr>
        <w:tblStyle w:val="38"/>
        <w:tblW w:w="0" w:type="auto"/>
        <w:tblInd w:w="-108" w:type="dxa"/>
        <w:tblLayout w:type="fixed"/>
        <w:tblCellMar>
          <w:top w:w="0" w:type="dxa"/>
          <w:left w:w="0" w:type="dxa"/>
          <w:bottom w:w="0" w:type="dxa"/>
          <w:right w:w="0" w:type="dxa"/>
        </w:tblCellMar>
      </w:tblPr>
      <w:tblGrid>
        <w:gridCol w:w="4643"/>
        <w:gridCol w:w="4643"/>
      </w:tblGrid>
      <w:tr w14:paraId="3422E0C2">
        <w:tblPrEx>
          <w:tblCellMar>
            <w:top w:w="0" w:type="dxa"/>
            <w:left w:w="0" w:type="dxa"/>
            <w:bottom w:w="0" w:type="dxa"/>
            <w:right w:w="0" w:type="dxa"/>
          </w:tblCellMar>
        </w:tblPrEx>
        <w:tc>
          <w:tcPr>
            <w:tcW w:w="4643" w:type="dxa"/>
            <w:tcBorders>
              <w:top w:val="nil"/>
              <w:left w:val="nil"/>
              <w:bottom w:val="nil"/>
              <w:right w:val="nil"/>
            </w:tcBorders>
          </w:tcPr>
          <w:p w14:paraId="7172BE24">
            <w:pPr>
              <w:widowControl/>
              <w:spacing w:before="120" w:beforeLines="50" w:line="420" w:lineRule="auto"/>
              <w:ind w:firstLine="420"/>
              <w:jc w:val="left"/>
              <w:rPr>
                <w:rFonts w:ascii="宋体" w:hAnsi="宋体"/>
                <w:sz w:val="24"/>
                <w:lang w:val="zh-CN"/>
              </w:rPr>
            </w:pPr>
            <w:r>
              <w:rPr>
                <w:rFonts w:hint="eastAsia" w:ascii="宋体" w:hAnsi="宋体"/>
                <w:sz w:val="24"/>
                <w:lang w:val="zh-CN"/>
              </w:rPr>
              <w:t>甲方（采购人）：（盖章）</w:t>
            </w:r>
          </w:p>
        </w:tc>
        <w:tc>
          <w:tcPr>
            <w:tcW w:w="4643" w:type="dxa"/>
            <w:tcBorders>
              <w:top w:val="nil"/>
              <w:left w:val="nil"/>
              <w:bottom w:val="nil"/>
              <w:right w:val="nil"/>
            </w:tcBorders>
          </w:tcPr>
          <w:p w14:paraId="15068DA4">
            <w:pPr>
              <w:widowControl/>
              <w:spacing w:before="120" w:beforeLines="50" w:line="420" w:lineRule="auto"/>
              <w:ind w:firstLine="420"/>
              <w:jc w:val="left"/>
              <w:rPr>
                <w:rFonts w:ascii="宋体" w:hAnsi="宋体"/>
                <w:sz w:val="24"/>
                <w:lang w:val="zh-CN"/>
              </w:rPr>
            </w:pPr>
            <w:r>
              <w:rPr>
                <w:rFonts w:hint="eastAsia" w:ascii="宋体" w:hAnsi="宋体"/>
                <w:sz w:val="24"/>
                <w:lang w:val="zh-CN"/>
              </w:rPr>
              <w:t>乙方（供应商）：（盖章）</w:t>
            </w:r>
          </w:p>
        </w:tc>
      </w:tr>
      <w:tr w14:paraId="14E18788">
        <w:tblPrEx>
          <w:tblCellMar>
            <w:top w:w="0" w:type="dxa"/>
            <w:left w:w="0" w:type="dxa"/>
            <w:bottom w:w="0" w:type="dxa"/>
            <w:right w:w="0" w:type="dxa"/>
          </w:tblCellMar>
        </w:tblPrEx>
        <w:tc>
          <w:tcPr>
            <w:tcW w:w="4643" w:type="dxa"/>
            <w:tcBorders>
              <w:top w:val="nil"/>
              <w:left w:val="nil"/>
              <w:bottom w:val="nil"/>
              <w:right w:val="nil"/>
            </w:tcBorders>
          </w:tcPr>
          <w:p w14:paraId="1FC1FDC3">
            <w:pPr>
              <w:widowControl/>
              <w:spacing w:line="420" w:lineRule="auto"/>
              <w:ind w:firstLine="420"/>
              <w:jc w:val="left"/>
              <w:rPr>
                <w:rFonts w:ascii="宋体" w:hAnsi="宋体"/>
                <w:sz w:val="24"/>
              </w:rPr>
            </w:pPr>
            <w:r>
              <w:rPr>
                <w:rFonts w:hint="eastAsia" w:ascii="宋体" w:hAnsi="宋体"/>
                <w:sz w:val="24"/>
                <w:lang w:val="zh-CN"/>
              </w:rPr>
              <w:t>法定（授权）代表人：</w:t>
            </w:r>
          </w:p>
        </w:tc>
        <w:tc>
          <w:tcPr>
            <w:tcW w:w="4643" w:type="dxa"/>
            <w:tcBorders>
              <w:top w:val="nil"/>
              <w:left w:val="nil"/>
              <w:bottom w:val="nil"/>
              <w:right w:val="nil"/>
            </w:tcBorders>
          </w:tcPr>
          <w:p w14:paraId="1B941472">
            <w:pPr>
              <w:widowControl/>
              <w:spacing w:line="420" w:lineRule="auto"/>
              <w:ind w:firstLine="420"/>
              <w:jc w:val="left"/>
              <w:rPr>
                <w:rFonts w:ascii="宋体" w:hAnsi="宋体"/>
                <w:sz w:val="24"/>
              </w:rPr>
            </w:pPr>
            <w:r>
              <w:rPr>
                <w:rFonts w:hint="eastAsia" w:ascii="宋体" w:hAnsi="宋体"/>
                <w:sz w:val="24"/>
                <w:lang w:val="zh-CN"/>
              </w:rPr>
              <w:t>法定（授权）代表人</w:t>
            </w:r>
            <w:r>
              <w:rPr>
                <w:rFonts w:hint="eastAsia" w:ascii="宋体" w:hAnsi="宋体"/>
                <w:sz w:val="24"/>
              </w:rPr>
              <w:t>：</w:t>
            </w:r>
          </w:p>
        </w:tc>
      </w:tr>
      <w:tr w14:paraId="11653B51">
        <w:tblPrEx>
          <w:tblCellMar>
            <w:top w:w="0" w:type="dxa"/>
            <w:left w:w="0" w:type="dxa"/>
            <w:bottom w:w="0" w:type="dxa"/>
            <w:right w:w="0" w:type="dxa"/>
          </w:tblCellMar>
        </w:tblPrEx>
        <w:tc>
          <w:tcPr>
            <w:tcW w:w="4643" w:type="dxa"/>
            <w:tcBorders>
              <w:top w:val="nil"/>
              <w:left w:val="nil"/>
              <w:bottom w:val="nil"/>
              <w:right w:val="nil"/>
            </w:tcBorders>
          </w:tcPr>
          <w:p w14:paraId="2AFAC93A">
            <w:pPr>
              <w:widowControl/>
              <w:spacing w:line="420" w:lineRule="auto"/>
              <w:ind w:firstLine="420"/>
              <w:jc w:val="left"/>
              <w:rPr>
                <w:rFonts w:ascii="宋体" w:hAnsi="宋体"/>
                <w:sz w:val="24"/>
              </w:rPr>
            </w:pPr>
            <w:r>
              <w:rPr>
                <w:rFonts w:hint="eastAsia" w:ascii="宋体" w:hAnsi="宋体"/>
                <w:sz w:val="24"/>
                <w:lang w:val="zh-CN"/>
              </w:rPr>
              <w:t>电</w:t>
            </w:r>
            <w:r>
              <w:rPr>
                <w:rFonts w:hint="eastAsia" w:ascii="宋体" w:hAnsi="宋体"/>
                <w:sz w:val="24"/>
              </w:rPr>
              <w:t xml:space="preserve">    </w:t>
            </w:r>
            <w:r>
              <w:rPr>
                <w:rFonts w:hint="eastAsia" w:ascii="宋体" w:hAnsi="宋体"/>
                <w:sz w:val="24"/>
                <w:lang w:val="zh-CN"/>
              </w:rPr>
              <w:t>话：</w:t>
            </w:r>
          </w:p>
        </w:tc>
        <w:tc>
          <w:tcPr>
            <w:tcW w:w="4643" w:type="dxa"/>
            <w:tcBorders>
              <w:top w:val="nil"/>
              <w:left w:val="nil"/>
              <w:bottom w:val="nil"/>
              <w:right w:val="nil"/>
            </w:tcBorders>
          </w:tcPr>
          <w:p w14:paraId="793B5A9E">
            <w:pPr>
              <w:widowControl/>
              <w:spacing w:line="420" w:lineRule="auto"/>
              <w:ind w:firstLine="420"/>
              <w:jc w:val="left"/>
              <w:rPr>
                <w:rFonts w:ascii="宋体" w:hAnsi="宋体"/>
                <w:sz w:val="24"/>
              </w:rPr>
            </w:pPr>
            <w:r>
              <w:rPr>
                <w:rFonts w:hint="eastAsia" w:ascii="宋体" w:hAnsi="宋体"/>
                <w:sz w:val="24"/>
                <w:lang w:val="zh-CN"/>
              </w:rPr>
              <w:t>电</w:t>
            </w:r>
            <w:r>
              <w:rPr>
                <w:rFonts w:hint="eastAsia" w:ascii="宋体" w:hAnsi="宋体"/>
                <w:sz w:val="24"/>
              </w:rPr>
              <w:t xml:space="preserve">    </w:t>
            </w:r>
            <w:r>
              <w:rPr>
                <w:rFonts w:hint="eastAsia" w:ascii="宋体" w:hAnsi="宋体"/>
                <w:sz w:val="24"/>
                <w:lang w:val="zh-CN"/>
              </w:rPr>
              <w:t>话：</w:t>
            </w:r>
          </w:p>
        </w:tc>
      </w:tr>
      <w:tr w14:paraId="48650EB4">
        <w:tblPrEx>
          <w:tblCellMar>
            <w:top w:w="0" w:type="dxa"/>
            <w:left w:w="0" w:type="dxa"/>
            <w:bottom w:w="0" w:type="dxa"/>
            <w:right w:w="0" w:type="dxa"/>
          </w:tblCellMar>
        </w:tblPrEx>
        <w:tc>
          <w:tcPr>
            <w:tcW w:w="4643" w:type="dxa"/>
            <w:tcBorders>
              <w:top w:val="nil"/>
              <w:left w:val="nil"/>
              <w:bottom w:val="nil"/>
              <w:right w:val="nil"/>
            </w:tcBorders>
          </w:tcPr>
          <w:p w14:paraId="5E51FFB1">
            <w:pPr>
              <w:widowControl/>
              <w:spacing w:line="420" w:lineRule="auto"/>
              <w:ind w:firstLine="420"/>
              <w:jc w:val="left"/>
              <w:rPr>
                <w:rFonts w:ascii="宋体" w:hAnsi="宋体"/>
                <w:sz w:val="24"/>
              </w:rPr>
            </w:pPr>
            <w:r>
              <w:rPr>
                <w:rFonts w:hint="eastAsia" w:ascii="宋体" w:hAnsi="宋体"/>
                <w:sz w:val="24"/>
                <w:lang w:val="zh-CN"/>
              </w:rPr>
              <w:t>开户银行：</w:t>
            </w:r>
          </w:p>
        </w:tc>
        <w:tc>
          <w:tcPr>
            <w:tcW w:w="4643" w:type="dxa"/>
            <w:tcBorders>
              <w:top w:val="nil"/>
              <w:left w:val="nil"/>
              <w:bottom w:val="nil"/>
              <w:right w:val="nil"/>
            </w:tcBorders>
          </w:tcPr>
          <w:p w14:paraId="70F93877">
            <w:pPr>
              <w:widowControl/>
              <w:spacing w:line="420" w:lineRule="auto"/>
              <w:ind w:firstLine="420"/>
              <w:jc w:val="left"/>
              <w:rPr>
                <w:rFonts w:ascii="宋体" w:hAnsi="宋体"/>
                <w:sz w:val="24"/>
              </w:rPr>
            </w:pPr>
            <w:r>
              <w:rPr>
                <w:rFonts w:hint="eastAsia" w:ascii="宋体" w:hAnsi="宋体"/>
                <w:sz w:val="24"/>
                <w:lang w:val="zh-CN"/>
              </w:rPr>
              <w:t>开银行：</w:t>
            </w:r>
          </w:p>
        </w:tc>
      </w:tr>
    </w:tbl>
    <w:p w14:paraId="393A533A">
      <w:pPr>
        <w:pStyle w:val="3"/>
        <w:spacing w:line="480" w:lineRule="auto"/>
        <w:jc w:val="center"/>
        <w:rPr>
          <w:sz w:val="32"/>
          <w:szCs w:val="32"/>
        </w:rPr>
      </w:pPr>
    </w:p>
    <w:p w14:paraId="24BC5299">
      <w:pPr>
        <w:pStyle w:val="3"/>
        <w:spacing w:line="480" w:lineRule="auto"/>
        <w:jc w:val="center"/>
        <w:rPr>
          <w:sz w:val="32"/>
          <w:szCs w:val="32"/>
        </w:rPr>
      </w:pPr>
    </w:p>
    <w:p w14:paraId="45902703">
      <w:pPr>
        <w:pStyle w:val="3"/>
        <w:spacing w:line="480" w:lineRule="auto"/>
        <w:jc w:val="center"/>
        <w:rPr>
          <w:sz w:val="32"/>
          <w:szCs w:val="32"/>
        </w:rPr>
      </w:pPr>
    </w:p>
    <w:p w14:paraId="5090DA69">
      <w:pPr>
        <w:pStyle w:val="3"/>
        <w:spacing w:line="480" w:lineRule="auto"/>
        <w:jc w:val="center"/>
        <w:rPr>
          <w:sz w:val="32"/>
          <w:szCs w:val="32"/>
        </w:rPr>
      </w:pPr>
    </w:p>
    <w:p w14:paraId="4CCECDAA">
      <w:pPr>
        <w:rPr>
          <w:sz w:val="32"/>
          <w:szCs w:val="32"/>
        </w:rPr>
      </w:pPr>
    </w:p>
    <w:p w14:paraId="610E3275"/>
    <w:p w14:paraId="35B34C35">
      <w:pPr>
        <w:pStyle w:val="2"/>
      </w:pPr>
    </w:p>
    <w:p w14:paraId="6FE5FD54"/>
    <w:p w14:paraId="0B6DEC23">
      <w:pPr>
        <w:pStyle w:val="2"/>
      </w:pPr>
    </w:p>
    <w:p w14:paraId="1F9A086D"/>
    <w:p w14:paraId="29A4048B">
      <w:pPr>
        <w:pStyle w:val="2"/>
      </w:pPr>
    </w:p>
    <w:p w14:paraId="7D46D065"/>
    <w:p w14:paraId="4ED3D7AB">
      <w:pPr>
        <w:pStyle w:val="2"/>
      </w:pPr>
    </w:p>
    <w:p w14:paraId="42C6210D"/>
    <w:p w14:paraId="472C1797">
      <w:pPr>
        <w:pStyle w:val="2"/>
      </w:pPr>
    </w:p>
    <w:p w14:paraId="28DA1905">
      <w:pPr>
        <w:pStyle w:val="3"/>
        <w:spacing w:line="480" w:lineRule="auto"/>
        <w:jc w:val="center"/>
        <w:rPr>
          <w:sz w:val="32"/>
          <w:szCs w:val="32"/>
        </w:rPr>
      </w:pPr>
      <w:r>
        <w:rPr>
          <w:rFonts w:hint="eastAsia"/>
          <w:sz w:val="32"/>
          <w:szCs w:val="32"/>
        </w:rPr>
        <w:t>第六章 投标文件格式及附件</w:t>
      </w:r>
    </w:p>
    <w:p w14:paraId="504CDB82">
      <w:pPr>
        <w:spacing w:line="240" w:lineRule="atLeast"/>
        <w:ind w:left="560"/>
        <w:jc w:val="center"/>
        <w:outlineLvl w:val="0"/>
        <w:rPr>
          <w:b/>
          <w:bCs/>
          <w:color w:val="000000"/>
          <w:sz w:val="36"/>
          <w:szCs w:val="36"/>
          <w:lang w:val="zh-CN"/>
        </w:rPr>
      </w:pPr>
    </w:p>
    <w:p w14:paraId="2F06D3D5">
      <w:pPr>
        <w:jc w:val="center"/>
        <w:rPr>
          <w:rFonts w:ascii="宋体" w:hAnsi="宋体"/>
          <w:b/>
          <w:sz w:val="72"/>
        </w:rPr>
      </w:pPr>
    </w:p>
    <w:p w14:paraId="64FB7CE7">
      <w:pPr>
        <w:jc w:val="center"/>
        <w:rPr>
          <w:rFonts w:ascii="宋体" w:hAnsi="宋体"/>
          <w:b/>
          <w:sz w:val="72"/>
        </w:rPr>
      </w:pPr>
      <w:r>
        <w:rPr>
          <w:rFonts w:hint="eastAsia" w:ascii="宋体" w:hAnsi="宋体"/>
          <w:b/>
          <w:sz w:val="72"/>
        </w:rPr>
        <w:t>投 标 文 件</w:t>
      </w:r>
    </w:p>
    <w:p w14:paraId="4B07A3B9">
      <w:pPr>
        <w:ind w:firstLine="3708"/>
        <w:rPr>
          <w:rFonts w:ascii="宋体" w:hAnsi="宋体"/>
          <w:b/>
          <w:sz w:val="36"/>
        </w:rPr>
      </w:pPr>
    </w:p>
    <w:p w14:paraId="6AF6819C">
      <w:pPr>
        <w:jc w:val="center"/>
        <w:rPr>
          <w:rFonts w:ascii="宋体" w:hAnsi="宋体"/>
          <w:b/>
          <w:sz w:val="72"/>
        </w:rPr>
      </w:pPr>
    </w:p>
    <w:p w14:paraId="1AF7970A">
      <w:pPr>
        <w:jc w:val="center"/>
        <w:rPr>
          <w:rFonts w:ascii="宋体" w:hAnsi="宋体"/>
          <w:b/>
          <w:sz w:val="36"/>
        </w:rPr>
      </w:pPr>
    </w:p>
    <w:p w14:paraId="6CD29247">
      <w:pPr>
        <w:jc w:val="center"/>
        <w:rPr>
          <w:rFonts w:ascii="宋体" w:hAnsi="宋体"/>
          <w:b/>
          <w:sz w:val="36"/>
        </w:rPr>
      </w:pPr>
    </w:p>
    <w:p w14:paraId="51F0BF21">
      <w:pPr>
        <w:jc w:val="center"/>
        <w:rPr>
          <w:rFonts w:ascii="宋体" w:hAnsi="宋体"/>
          <w:b/>
          <w:sz w:val="36"/>
        </w:rPr>
      </w:pPr>
    </w:p>
    <w:p w14:paraId="242465C1">
      <w:pPr>
        <w:pStyle w:val="2"/>
      </w:pPr>
    </w:p>
    <w:p w14:paraId="20CABF0E"/>
    <w:p w14:paraId="5094518B">
      <w:pPr>
        <w:pStyle w:val="2"/>
      </w:pPr>
    </w:p>
    <w:p w14:paraId="262B4A71"/>
    <w:p w14:paraId="17D94B9A">
      <w:pPr>
        <w:pStyle w:val="2"/>
      </w:pPr>
    </w:p>
    <w:p w14:paraId="17F1ADA1"/>
    <w:p w14:paraId="6022B15F">
      <w:pPr>
        <w:pStyle w:val="2"/>
      </w:pPr>
    </w:p>
    <w:p w14:paraId="53558FAA"/>
    <w:p w14:paraId="665967E1"/>
    <w:p w14:paraId="01922E18">
      <w:pPr>
        <w:spacing w:line="360" w:lineRule="auto"/>
        <w:ind w:firstLine="1807" w:firstLineChars="500"/>
        <w:rPr>
          <w:rFonts w:ascii="宋体" w:hAnsi="宋体"/>
          <w:b/>
          <w:sz w:val="36"/>
        </w:rPr>
      </w:pPr>
      <w:r>
        <w:rPr>
          <w:rFonts w:hint="eastAsia" w:ascii="宋体" w:hAnsi="宋体"/>
          <w:b/>
          <w:sz w:val="36"/>
        </w:rPr>
        <w:t xml:space="preserve">项目编号： </w:t>
      </w:r>
    </w:p>
    <w:p w14:paraId="2D926835">
      <w:pPr>
        <w:spacing w:line="360" w:lineRule="auto"/>
        <w:ind w:firstLine="1807" w:firstLineChars="500"/>
        <w:rPr>
          <w:rFonts w:ascii="宋体" w:hAnsi="宋体"/>
          <w:b/>
          <w:sz w:val="36"/>
          <w:u w:val="single"/>
        </w:rPr>
      </w:pPr>
      <w:r>
        <w:rPr>
          <w:rFonts w:hint="eastAsia" w:ascii="宋体" w:hAnsi="宋体"/>
          <w:b/>
          <w:sz w:val="36"/>
        </w:rPr>
        <w:t xml:space="preserve">项目名称： </w:t>
      </w:r>
    </w:p>
    <w:p w14:paraId="76A7AB37">
      <w:pPr>
        <w:spacing w:line="360" w:lineRule="auto"/>
        <w:rPr>
          <w:rFonts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供应商名称 ：（加盖电子公章）</w:t>
      </w:r>
    </w:p>
    <w:p w14:paraId="6BCFC793">
      <w:pPr>
        <w:spacing w:line="360" w:lineRule="auto"/>
        <w:rPr>
          <w:rFonts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日期 ：</w:t>
      </w:r>
    </w:p>
    <w:p w14:paraId="3FE9C1DE">
      <w:pPr>
        <w:rPr>
          <w:rFonts w:ascii="宋体" w:hAnsi="宋体"/>
          <w:b/>
          <w:sz w:val="30"/>
          <w:szCs w:val="30"/>
        </w:rPr>
      </w:pPr>
      <w:bookmarkStart w:id="119" w:name="_Toc405408732"/>
    </w:p>
    <w:p w14:paraId="1B535CA5">
      <w:pPr>
        <w:spacing w:line="440" w:lineRule="exact"/>
        <w:ind w:firstLine="420"/>
        <w:rPr>
          <w:rFonts w:ascii="宋体" w:hAnsi="宋体"/>
        </w:rPr>
      </w:pPr>
    </w:p>
    <w:p w14:paraId="630B1BD2">
      <w:pPr>
        <w:jc w:val="center"/>
        <w:outlineLvl w:val="0"/>
        <w:rPr>
          <w:rFonts w:ascii="宋体" w:hAnsi="宋体"/>
          <w:b/>
          <w:bCs/>
          <w:sz w:val="36"/>
        </w:rPr>
      </w:pPr>
      <w:r>
        <w:rPr>
          <w:rFonts w:ascii="宋体" w:hAnsi="宋体"/>
          <w:b/>
          <w:bCs/>
          <w:sz w:val="36"/>
        </w:rPr>
        <w:br w:type="page" w:clear="all"/>
      </w:r>
      <w:bookmarkEnd w:id="119"/>
    </w:p>
    <w:p w14:paraId="001A18D5">
      <w:pPr>
        <w:widowControl/>
        <w:spacing w:line="400" w:lineRule="exact"/>
        <w:jc w:val="left"/>
        <w:rPr>
          <w:sz w:val="24"/>
          <w:szCs w:val="24"/>
        </w:rPr>
      </w:pPr>
      <w:r>
        <w:rPr>
          <w:rFonts w:hint="eastAsia" w:ascii="宋体" w:hAnsi="宋体"/>
          <w:b/>
          <w:bCs/>
          <w:color w:val="000000"/>
          <w:sz w:val="24"/>
          <w:szCs w:val="24"/>
          <w:lang w:bidi="ar"/>
        </w:rPr>
        <w:t xml:space="preserve">一、投标函 </w:t>
      </w:r>
    </w:p>
    <w:p w14:paraId="27DFE5EB">
      <w:pPr>
        <w:widowControl/>
        <w:spacing w:line="400" w:lineRule="exact"/>
        <w:jc w:val="center"/>
        <w:rPr>
          <w:rFonts w:ascii="宋体" w:hAnsi="宋体"/>
          <w:b/>
          <w:bCs/>
          <w:color w:val="000000"/>
          <w:sz w:val="24"/>
          <w:szCs w:val="24"/>
          <w:lang w:bidi="ar"/>
        </w:rPr>
      </w:pPr>
      <w:r>
        <w:rPr>
          <w:rFonts w:hint="eastAsia" w:ascii="宋体" w:hAnsi="宋体"/>
          <w:b/>
          <w:bCs/>
          <w:color w:val="000000"/>
          <w:sz w:val="24"/>
          <w:szCs w:val="24"/>
          <w:lang w:bidi="ar"/>
        </w:rPr>
        <w:t xml:space="preserve">投标函 </w:t>
      </w:r>
    </w:p>
    <w:p w14:paraId="121FE966">
      <w:pPr>
        <w:widowControl/>
        <w:jc w:val="left"/>
        <w:rPr>
          <w:rFonts w:ascii="宋体" w:hAnsi="宋体"/>
          <w:color w:val="000000"/>
          <w:lang w:bidi="ar"/>
        </w:rPr>
      </w:pPr>
    </w:p>
    <w:p w14:paraId="71328D66">
      <w:pPr>
        <w:widowControl/>
        <w:spacing w:line="440" w:lineRule="exact"/>
        <w:jc w:val="left"/>
        <w:rPr>
          <w:sz w:val="24"/>
          <w:szCs w:val="24"/>
        </w:rPr>
      </w:pPr>
      <w:r>
        <w:rPr>
          <w:rFonts w:hint="eastAsia" w:ascii="宋体" w:hAnsi="宋体"/>
          <w:color w:val="000000"/>
          <w:sz w:val="24"/>
          <w:szCs w:val="24"/>
          <w:lang w:bidi="ar"/>
        </w:rPr>
        <w:t xml:space="preserve">致：南京市溧水区城市管理局： </w:t>
      </w:r>
    </w:p>
    <w:p w14:paraId="0A4CBD1C">
      <w:pPr>
        <w:widowControl/>
        <w:spacing w:line="440" w:lineRule="exact"/>
        <w:ind w:firstLine="480"/>
        <w:jc w:val="left"/>
        <w:rPr>
          <w:sz w:val="24"/>
          <w:szCs w:val="24"/>
        </w:rPr>
      </w:pPr>
      <w:r>
        <w:rPr>
          <w:rFonts w:hint="eastAsia" w:ascii="宋体" w:hAnsi="宋体"/>
          <w:color w:val="000000"/>
          <w:sz w:val="24"/>
          <w:szCs w:val="24"/>
          <w:lang w:bidi="ar"/>
        </w:rPr>
        <w:t>根据贵方</w:t>
      </w:r>
      <w:r>
        <w:rPr>
          <w:rFonts w:hint="eastAsia" w:ascii="宋体" w:hAnsi="宋体"/>
          <w:color w:val="000000"/>
          <w:sz w:val="24"/>
          <w:szCs w:val="24"/>
          <w:u w:val="single"/>
          <w:lang w:bidi="ar"/>
        </w:rPr>
        <w:t xml:space="preserve">  </w:t>
      </w:r>
      <w:r>
        <w:rPr>
          <w:rFonts w:ascii="宋体" w:hAnsi="宋体"/>
          <w:color w:val="000000"/>
          <w:sz w:val="24"/>
          <w:szCs w:val="24"/>
          <w:u w:val="single"/>
          <w:lang w:bidi="ar"/>
        </w:rPr>
        <w:t xml:space="preserve">    </w:t>
      </w:r>
      <w:r>
        <w:rPr>
          <w:rFonts w:hint="eastAsia" w:ascii="宋体" w:hAnsi="宋体"/>
          <w:color w:val="000000"/>
          <w:sz w:val="24"/>
          <w:szCs w:val="24"/>
          <w:u w:val="single"/>
          <w:lang w:bidi="ar"/>
        </w:rPr>
        <w:t xml:space="preserve">  </w:t>
      </w:r>
      <w:r>
        <w:rPr>
          <w:rFonts w:ascii="宋体" w:hAnsi="宋体"/>
          <w:color w:val="000000"/>
          <w:sz w:val="24"/>
          <w:szCs w:val="24"/>
          <w:u w:val="single"/>
          <w:lang w:bidi="ar"/>
        </w:rPr>
        <w:t xml:space="preserve">  </w:t>
      </w:r>
      <w:r>
        <w:rPr>
          <w:rFonts w:hint="eastAsia" w:ascii="宋体" w:hAnsi="宋体"/>
          <w:color w:val="000000"/>
          <w:sz w:val="24"/>
          <w:szCs w:val="24"/>
          <w:lang w:bidi="ar"/>
        </w:rPr>
        <w:t>（项目名称）</w:t>
      </w:r>
      <w:r>
        <w:rPr>
          <w:rFonts w:hint="eastAsia" w:ascii="宋体" w:hAnsi="宋体"/>
          <w:color w:val="000000"/>
          <w:sz w:val="24"/>
          <w:szCs w:val="24"/>
          <w:u w:val="single"/>
          <w:lang w:bidi="ar"/>
        </w:rPr>
        <w:t xml:space="preserve">    </w:t>
      </w:r>
      <w:r>
        <w:rPr>
          <w:rFonts w:ascii="宋体" w:hAnsi="宋体"/>
          <w:color w:val="000000"/>
          <w:sz w:val="24"/>
          <w:szCs w:val="24"/>
          <w:u w:val="single"/>
          <w:lang w:bidi="ar"/>
        </w:rPr>
        <w:t xml:space="preserve">     </w:t>
      </w:r>
      <w:r>
        <w:rPr>
          <w:rFonts w:hint="eastAsia" w:ascii="宋体" w:hAnsi="宋体"/>
          <w:color w:val="000000"/>
          <w:sz w:val="24"/>
          <w:szCs w:val="24"/>
          <w:lang w:bidi="ar"/>
        </w:rPr>
        <w:t>（项目编号）投标邀请，正式授权下述签字或签章人</w:t>
      </w:r>
      <w:r>
        <w:rPr>
          <w:rFonts w:hint="eastAsia" w:ascii="宋体" w:hAnsi="宋体"/>
          <w:color w:val="000000"/>
          <w:sz w:val="24"/>
          <w:szCs w:val="24"/>
          <w:u w:val="single"/>
          <w:lang w:bidi="ar"/>
        </w:rPr>
        <w:t xml:space="preserve">   </w:t>
      </w:r>
      <w:r>
        <w:rPr>
          <w:rFonts w:ascii="宋体" w:hAnsi="宋体"/>
          <w:color w:val="000000"/>
          <w:sz w:val="24"/>
          <w:szCs w:val="24"/>
          <w:u w:val="single"/>
          <w:lang w:bidi="ar"/>
        </w:rPr>
        <w:t xml:space="preserve">      </w:t>
      </w:r>
      <w:r>
        <w:rPr>
          <w:rFonts w:hint="eastAsia" w:ascii="宋体" w:hAnsi="宋体"/>
          <w:color w:val="000000"/>
          <w:sz w:val="24"/>
          <w:szCs w:val="24"/>
          <w:lang w:bidi="ar"/>
        </w:rPr>
        <w:t xml:space="preserve"> (姓名和职务)代表供应商</w:t>
      </w:r>
      <w:r>
        <w:rPr>
          <w:rFonts w:hint="eastAsia" w:ascii="宋体" w:hAnsi="宋体"/>
          <w:color w:val="000000"/>
          <w:sz w:val="24"/>
          <w:szCs w:val="24"/>
          <w:u w:val="single"/>
          <w:lang w:bidi="ar"/>
        </w:rPr>
        <w:t xml:space="preserve">  </w:t>
      </w:r>
      <w:r>
        <w:rPr>
          <w:rFonts w:ascii="宋体" w:hAnsi="宋体"/>
          <w:color w:val="000000"/>
          <w:sz w:val="24"/>
          <w:szCs w:val="24"/>
          <w:u w:val="single"/>
          <w:lang w:bidi="ar"/>
        </w:rPr>
        <w:t xml:space="preserve">     </w:t>
      </w:r>
      <w:r>
        <w:rPr>
          <w:rFonts w:hint="eastAsia" w:ascii="宋体" w:hAnsi="宋体"/>
          <w:color w:val="000000"/>
          <w:sz w:val="24"/>
          <w:szCs w:val="24"/>
          <w:u w:val="single"/>
          <w:lang w:bidi="ar"/>
        </w:rPr>
        <w:t xml:space="preserve">  </w:t>
      </w:r>
      <w:r>
        <w:rPr>
          <w:rFonts w:hint="eastAsia" w:ascii="宋体" w:hAnsi="宋体"/>
          <w:color w:val="000000"/>
          <w:sz w:val="24"/>
          <w:szCs w:val="24"/>
          <w:lang w:bidi="ar"/>
        </w:rPr>
        <w:t xml:space="preserve">（供应商名称），提交投标文件。 据此函，签字或签章人兹宣布声明和承诺如下： </w:t>
      </w:r>
    </w:p>
    <w:p w14:paraId="41DCD359">
      <w:pPr>
        <w:widowControl/>
        <w:spacing w:line="440" w:lineRule="exact"/>
        <w:ind w:firstLine="480"/>
        <w:jc w:val="left"/>
        <w:rPr>
          <w:sz w:val="24"/>
          <w:szCs w:val="24"/>
        </w:rPr>
      </w:pPr>
      <w:r>
        <w:rPr>
          <w:rFonts w:hint="eastAsia" w:ascii="宋体" w:hAnsi="宋体"/>
          <w:color w:val="000000"/>
          <w:sz w:val="24"/>
          <w:szCs w:val="24"/>
          <w:lang w:bidi="ar"/>
        </w:rPr>
        <w:t>1、</w:t>
      </w:r>
      <w:r>
        <w:rPr>
          <w:rFonts w:hint="eastAsia" w:ascii="宋体" w:hAnsi="宋体"/>
          <w:b/>
          <w:bCs/>
          <w:color w:val="000000"/>
          <w:sz w:val="24"/>
          <w:szCs w:val="24"/>
          <w:lang w:bidi="ar"/>
        </w:rPr>
        <w:t>我们的资格条件完全符合政府采购法和本次招标要求</w:t>
      </w:r>
      <w:r>
        <w:rPr>
          <w:rFonts w:hint="eastAsia" w:ascii="宋体" w:hAnsi="宋体"/>
          <w:color w:val="000000"/>
          <w:sz w:val="24"/>
          <w:szCs w:val="24"/>
          <w:lang w:bidi="ar"/>
        </w:rPr>
        <w:t xml:space="preserve">，我们同意并向贵方提供了与投标有关的所有证据和资料。 </w:t>
      </w:r>
    </w:p>
    <w:p w14:paraId="410BBA92">
      <w:pPr>
        <w:widowControl/>
        <w:spacing w:line="440" w:lineRule="exact"/>
        <w:ind w:firstLine="480"/>
        <w:jc w:val="left"/>
        <w:rPr>
          <w:sz w:val="24"/>
          <w:szCs w:val="24"/>
        </w:rPr>
      </w:pPr>
      <w:r>
        <w:rPr>
          <w:rFonts w:hint="eastAsia" w:ascii="宋体" w:hAnsi="宋体"/>
          <w:color w:val="000000"/>
          <w:sz w:val="24"/>
          <w:szCs w:val="24"/>
          <w:lang w:bidi="ar"/>
        </w:rPr>
        <w:t>2、按招标要求，我们的投标优惠率为：</w:t>
      </w:r>
      <w:r>
        <w:rPr>
          <w:rFonts w:hint="eastAsia" w:ascii="宋体" w:hAnsi="宋体"/>
          <w:color w:val="000000"/>
          <w:sz w:val="24"/>
          <w:szCs w:val="24"/>
          <w:u w:val="single"/>
          <w:lang w:bidi="ar"/>
        </w:rPr>
        <w:t xml:space="preserve">        </w:t>
      </w:r>
      <w:r>
        <w:rPr>
          <w:rFonts w:ascii="宋体" w:hAnsi="宋体"/>
          <w:color w:val="000000"/>
          <w:sz w:val="24"/>
          <w:szCs w:val="24"/>
          <w:u w:val="single"/>
          <w:lang w:bidi="ar"/>
        </w:rPr>
        <w:t>%</w:t>
      </w:r>
      <w:r>
        <w:rPr>
          <w:rFonts w:hint="eastAsia" w:ascii="宋体" w:hAnsi="宋体"/>
          <w:color w:val="000000"/>
          <w:sz w:val="24"/>
          <w:szCs w:val="24"/>
          <w:lang w:bidi="ar"/>
        </w:rPr>
        <w:t xml:space="preserve">。 </w:t>
      </w:r>
    </w:p>
    <w:p w14:paraId="03D94BAF">
      <w:pPr>
        <w:widowControl/>
        <w:spacing w:line="440" w:lineRule="exact"/>
        <w:ind w:firstLine="480"/>
        <w:jc w:val="left"/>
        <w:rPr>
          <w:sz w:val="24"/>
          <w:szCs w:val="24"/>
        </w:rPr>
      </w:pPr>
      <w:r>
        <w:rPr>
          <w:rFonts w:hint="eastAsia" w:ascii="宋体" w:hAnsi="宋体"/>
          <w:color w:val="000000"/>
          <w:sz w:val="24"/>
          <w:szCs w:val="24"/>
          <w:lang w:bidi="ar"/>
        </w:rPr>
        <w:t>3、我们的投标产品中</w:t>
      </w:r>
      <w:r>
        <w:rPr>
          <w:rFonts w:hint="eastAsia" w:ascii="宋体" w:hAnsi="宋体"/>
          <w:color w:val="000000"/>
          <w:sz w:val="24"/>
          <w:szCs w:val="24"/>
          <w:u w:val="single"/>
          <w:lang w:bidi="ar"/>
        </w:rPr>
        <w:t xml:space="preserve">   </w:t>
      </w:r>
      <w:r>
        <w:rPr>
          <w:rFonts w:ascii="宋体" w:hAnsi="宋体"/>
          <w:color w:val="000000"/>
          <w:sz w:val="24"/>
          <w:szCs w:val="24"/>
          <w:u w:val="single"/>
          <w:lang w:bidi="ar"/>
        </w:rPr>
        <w:t xml:space="preserve"> </w:t>
      </w:r>
      <w:r>
        <w:rPr>
          <w:rFonts w:hint="eastAsia" w:ascii="宋体" w:hAnsi="宋体"/>
          <w:color w:val="000000"/>
          <w:sz w:val="24"/>
          <w:szCs w:val="24"/>
          <w:u w:val="single"/>
          <w:lang w:bidi="ar"/>
        </w:rPr>
        <w:t xml:space="preserve">  </w:t>
      </w:r>
      <w:r>
        <w:rPr>
          <w:rFonts w:hint="eastAsia" w:ascii="宋体" w:hAnsi="宋体"/>
          <w:color w:val="000000"/>
          <w:sz w:val="24"/>
          <w:szCs w:val="24"/>
          <w:lang w:bidi="ar"/>
        </w:rPr>
        <w:t>（有或无）进口产品。</w:t>
      </w:r>
    </w:p>
    <w:p w14:paraId="77AF7FA7">
      <w:pPr>
        <w:widowControl/>
        <w:spacing w:line="440" w:lineRule="exact"/>
        <w:ind w:firstLine="480"/>
        <w:jc w:val="left"/>
        <w:rPr>
          <w:sz w:val="24"/>
          <w:szCs w:val="24"/>
        </w:rPr>
      </w:pPr>
      <w:r>
        <w:rPr>
          <w:rFonts w:hint="eastAsia" w:ascii="宋体" w:hAnsi="宋体"/>
          <w:color w:val="000000"/>
          <w:sz w:val="24"/>
          <w:szCs w:val="24"/>
          <w:lang w:bidi="ar"/>
        </w:rPr>
        <w:t>4、我们已详细审核全部招标文件及其有效补充文件，我们放弃对招标文件任何误解的权利，提交投标文件后，</w:t>
      </w:r>
      <w:r>
        <w:rPr>
          <w:rFonts w:hint="eastAsia" w:ascii="宋体" w:hAnsi="宋体"/>
          <w:b/>
          <w:bCs/>
          <w:color w:val="000000"/>
          <w:sz w:val="24"/>
          <w:szCs w:val="24"/>
          <w:lang w:bidi="ar"/>
        </w:rPr>
        <w:t>不对招标文件本身提出质疑</w:t>
      </w:r>
      <w:r>
        <w:rPr>
          <w:rFonts w:hint="eastAsia" w:ascii="宋体" w:hAnsi="宋体"/>
          <w:color w:val="000000"/>
          <w:sz w:val="24"/>
          <w:szCs w:val="24"/>
          <w:lang w:bidi="ar"/>
        </w:rPr>
        <w:t xml:space="preserve">。否则，属于不诚信和故意扰乱政府采购活动行为，我们将无条件接受处罚。 </w:t>
      </w:r>
    </w:p>
    <w:p w14:paraId="511ECF92">
      <w:pPr>
        <w:widowControl/>
        <w:spacing w:line="440" w:lineRule="exact"/>
        <w:ind w:firstLine="480"/>
        <w:jc w:val="left"/>
        <w:rPr>
          <w:sz w:val="24"/>
          <w:szCs w:val="24"/>
        </w:rPr>
      </w:pPr>
      <w:r>
        <w:rPr>
          <w:rFonts w:hint="eastAsia" w:ascii="宋体" w:hAnsi="宋体"/>
          <w:color w:val="000000"/>
          <w:sz w:val="24"/>
          <w:szCs w:val="24"/>
          <w:lang w:bidi="ar"/>
        </w:rPr>
        <w:t xml:space="preserve">5、我们同意从规定的开标日期起遵循本投标文件，并在规定的投标有效期期满之前均具有约束力。 </w:t>
      </w:r>
    </w:p>
    <w:p w14:paraId="569F7EA6">
      <w:pPr>
        <w:widowControl/>
        <w:spacing w:line="440" w:lineRule="exact"/>
        <w:ind w:firstLine="480"/>
        <w:jc w:val="left"/>
        <w:rPr>
          <w:sz w:val="24"/>
          <w:szCs w:val="24"/>
        </w:rPr>
      </w:pPr>
      <w:r>
        <w:rPr>
          <w:rFonts w:hint="eastAsia" w:ascii="宋体" w:hAnsi="宋体"/>
          <w:color w:val="000000"/>
          <w:sz w:val="24"/>
          <w:szCs w:val="24"/>
          <w:lang w:bidi="ar"/>
        </w:rPr>
        <w:t>6、一旦我方成交，我方将根据招标文件的规定严格履行合同，并保证于承诺的时间完成货物的供货、</w:t>
      </w:r>
      <w:r>
        <w:rPr>
          <w:rFonts w:ascii="宋体" w:hAnsi="宋体"/>
          <w:color w:val="000000"/>
          <w:sz w:val="24"/>
          <w:szCs w:val="24"/>
          <w:lang w:bidi="ar"/>
        </w:rPr>
        <w:t>配送</w:t>
      </w:r>
      <w:r>
        <w:rPr>
          <w:rFonts w:hint="eastAsia" w:ascii="宋体" w:hAnsi="宋体"/>
          <w:color w:val="000000"/>
          <w:sz w:val="24"/>
          <w:szCs w:val="24"/>
          <w:lang w:bidi="ar"/>
        </w:rPr>
        <w:t xml:space="preserve">等服务，交付采购人验收、使用。 </w:t>
      </w:r>
    </w:p>
    <w:p w14:paraId="74449CC0">
      <w:pPr>
        <w:widowControl/>
        <w:spacing w:line="440" w:lineRule="exact"/>
        <w:ind w:firstLine="480"/>
        <w:jc w:val="left"/>
        <w:rPr>
          <w:sz w:val="24"/>
          <w:szCs w:val="24"/>
        </w:rPr>
      </w:pPr>
      <w:r>
        <w:rPr>
          <w:rFonts w:ascii="宋体" w:hAnsi="宋体"/>
          <w:color w:val="000000"/>
          <w:sz w:val="24"/>
          <w:szCs w:val="24"/>
          <w:lang w:bidi="ar"/>
        </w:rPr>
        <w:t>7</w:t>
      </w:r>
      <w:r>
        <w:rPr>
          <w:rFonts w:hint="eastAsia" w:ascii="宋体" w:hAnsi="宋体"/>
          <w:color w:val="000000"/>
          <w:sz w:val="24"/>
          <w:szCs w:val="24"/>
          <w:lang w:bidi="ar"/>
        </w:rPr>
        <w:t xml:space="preserve">、我方决不提供虚假材料谋取成交、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 </w:t>
      </w:r>
    </w:p>
    <w:p w14:paraId="0603C9DD">
      <w:pPr>
        <w:widowControl/>
        <w:spacing w:line="440" w:lineRule="exact"/>
        <w:ind w:firstLine="480"/>
        <w:jc w:val="left"/>
        <w:rPr>
          <w:sz w:val="24"/>
          <w:szCs w:val="24"/>
        </w:rPr>
      </w:pPr>
      <w:r>
        <w:rPr>
          <w:rFonts w:ascii="宋体" w:hAnsi="宋体"/>
          <w:color w:val="000000"/>
          <w:sz w:val="24"/>
          <w:szCs w:val="24"/>
          <w:lang w:bidi="ar"/>
        </w:rPr>
        <w:t>8</w:t>
      </w:r>
      <w:r>
        <w:rPr>
          <w:rFonts w:hint="eastAsia" w:ascii="宋体" w:hAnsi="宋体"/>
          <w:color w:val="000000"/>
          <w:sz w:val="24"/>
          <w:szCs w:val="24"/>
          <w:lang w:bidi="ar"/>
        </w:rPr>
        <w:t xml:space="preserve">、与本投标有关的正式联系方式为： </w:t>
      </w:r>
    </w:p>
    <w:p w14:paraId="01A3F4AE">
      <w:pPr>
        <w:widowControl/>
        <w:spacing w:line="440" w:lineRule="exact"/>
        <w:ind w:firstLine="480"/>
        <w:jc w:val="left"/>
        <w:rPr>
          <w:sz w:val="24"/>
          <w:szCs w:val="24"/>
        </w:rPr>
      </w:pPr>
      <w:r>
        <w:rPr>
          <w:rFonts w:hint="eastAsia" w:ascii="宋体" w:hAnsi="宋体"/>
          <w:color w:val="000000"/>
          <w:sz w:val="24"/>
          <w:szCs w:val="24"/>
          <w:lang w:bidi="ar"/>
        </w:rPr>
        <w:t xml:space="preserve">地 址： </w:t>
      </w:r>
    </w:p>
    <w:p w14:paraId="53C381C7">
      <w:pPr>
        <w:widowControl/>
        <w:spacing w:line="440" w:lineRule="exact"/>
        <w:ind w:firstLine="480"/>
        <w:jc w:val="left"/>
        <w:rPr>
          <w:sz w:val="24"/>
          <w:szCs w:val="24"/>
        </w:rPr>
      </w:pPr>
      <w:r>
        <w:rPr>
          <w:rFonts w:hint="eastAsia" w:ascii="宋体" w:hAnsi="宋体"/>
          <w:color w:val="000000"/>
          <w:sz w:val="24"/>
          <w:szCs w:val="24"/>
          <w:lang w:bidi="ar"/>
        </w:rPr>
        <w:t xml:space="preserve">电 话： </w:t>
      </w:r>
    </w:p>
    <w:p w14:paraId="0EC45F88">
      <w:pPr>
        <w:widowControl/>
        <w:spacing w:line="440" w:lineRule="exact"/>
        <w:ind w:firstLine="480"/>
        <w:jc w:val="left"/>
        <w:rPr>
          <w:sz w:val="24"/>
          <w:szCs w:val="24"/>
        </w:rPr>
      </w:pPr>
      <w:r>
        <w:rPr>
          <w:rFonts w:hint="eastAsia" w:ascii="宋体" w:hAnsi="宋体"/>
          <w:color w:val="000000"/>
          <w:sz w:val="24"/>
          <w:szCs w:val="24"/>
          <w:lang w:bidi="ar"/>
        </w:rPr>
        <w:t xml:space="preserve">传 真： </w:t>
      </w:r>
    </w:p>
    <w:p w14:paraId="5292FDFC">
      <w:pPr>
        <w:widowControl/>
        <w:spacing w:line="440" w:lineRule="exact"/>
        <w:ind w:firstLine="480"/>
        <w:jc w:val="left"/>
        <w:rPr>
          <w:sz w:val="24"/>
          <w:szCs w:val="24"/>
        </w:rPr>
      </w:pPr>
      <w:r>
        <w:rPr>
          <w:rFonts w:hint="eastAsia" w:ascii="宋体" w:hAnsi="宋体"/>
          <w:color w:val="000000"/>
          <w:sz w:val="24"/>
          <w:szCs w:val="24"/>
          <w:lang w:bidi="ar"/>
        </w:rPr>
        <w:t xml:space="preserve">开户银行： </w:t>
      </w:r>
    </w:p>
    <w:p w14:paraId="0E6DF4D7">
      <w:pPr>
        <w:widowControl/>
        <w:spacing w:line="440" w:lineRule="exact"/>
        <w:ind w:firstLine="480"/>
        <w:jc w:val="left"/>
        <w:rPr>
          <w:sz w:val="24"/>
          <w:szCs w:val="24"/>
        </w:rPr>
      </w:pPr>
      <w:r>
        <w:rPr>
          <w:rFonts w:hint="eastAsia" w:ascii="宋体" w:hAnsi="宋体"/>
          <w:color w:val="000000"/>
          <w:sz w:val="24"/>
          <w:szCs w:val="24"/>
          <w:lang w:bidi="ar"/>
        </w:rPr>
        <w:t xml:space="preserve">银行账号： </w:t>
      </w:r>
    </w:p>
    <w:p w14:paraId="61D981BB">
      <w:pPr>
        <w:widowControl/>
        <w:spacing w:line="440" w:lineRule="exact"/>
        <w:ind w:firstLine="480"/>
        <w:jc w:val="left"/>
        <w:rPr>
          <w:sz w:val="24"/>
          <w:szCs w:val="24"/>
        </w:rPr>
      </w:pPr>
      <w:r>
        <w:rPr>
          <w:rFonts w:hint="eastAsia" w:ascii="宋体" w:hAnsi="宋体"/>
          <w:color w:val="000000"/>
          <w:sz w:val="24"/>
          <w:szCs w:val="24"/>
          <w:lang w:bidi="ar"/>
        </w:rPr>
        <w:t>供应商授权代表姓名（签字或</w:t>
      </w:r>
      <w:r>
        <w:rPr>
          <w:rFonts w:ascii="宋体" w:hAnsi="宋体"/>
          <w:color w:val="000000"/>
          <w:sz w:val="24"/>
          <w:szCs w:val="24"/>
          <w:lang w:bidi="ar"/>
        </w:rPr>
        <w:t>签章</w:t>
      </w:r>
      <w:r>
        <w:rPr>
          <w:rFonts w:hint="eastAsia" w:ascii="宋体" w:hAnsi="宋体"/>
          <w:color w:val="000000"/>
          <w:sz w:val="24"/>
          <w:szCs w:val="24"/>
          <w:lang w:bidi="ar"/>
        </w:rPr>
        <w:t xml:space="preserve">）： </w:t>
      </w:r>
    </w:p>
    <w:p w14:paraId="64D3799E">
      <w:pPr>
        <w:widowControl/>
        <w:spacing w:line="440" w:lineRule="exact"/>
        <w:ind w:firstLine="480"/>
        <w:jc w:val="left"/>
        <w:rPr>
          <w:sz w:val="24"/>
          <w:szCs w:val="24"/>
        </w:rPr>
      </w:pPr>
      <w:r>
        <w:rPr>
          <w:rFonts w:hint="eastAsia" w:ascii="宋体" w:hAnsi="宋体"/>
          <w:color w:val="000000"/>
          <w:sz w:val="24"/>
          <w:szCs w:val="24"/>
          <w:lang w:bidi="ar"/>
        </w:rPr>
        <w:t>供应商名称（加盖电子</w:t>
      </w:r>
      <w:r>
        <w:rPr>
          <w:rFonts w:ascii="宋体" w:hAnsi="宋体"/>
          <w:color w:val="000000"/>
          <w:sz w:val="24"/>
          <w:szCs w:val="24"/>
          <w:lang w:bidi="ar"/>
        </w:rPr>
        <w:t>公</w:t>
      </w:r>
      <w:r>
        <w:rPr>
          <w:rFonts w:hint="eastAsia" w:ascii="宋体" w:hAnsi="宋体"/>
          <w:color w:val="000000"/>
          <w:sz w:val="24"/>
          <w:szCs w:val="24"/>
          <w:lang w:bidi="ar"/>
        </w:rPr>
        <w:t xml:space="preserve">章）： </w:t>
      </w:r>
    </w:p>
    <w:p w14:paraId="781EB11E">
      <w:pPr>
        <w:widowControl/>
        <w:spacing w:line="440" w:lineRule="exact"/>
        <w:ind w:firstLine="480"/>
        <w:jc w:val="left"/>
        <w:rPr>
          <w:sz w:val="24"/>
          <w:szCs w:val="24"/>
        </w:rPr>
      </w:pPr>
      <w:r>
        <w:rPr>
          <w:rFonts w:hint="eastAsia" w:ascii="宋体" w:hAnsi="宋体"/>
          <w:color w:val="000000"/>
          <w:sz w:val="24"/>
          <w:szCs w:val="24"/>
          <w:lang w:bidi="ar"/>
        </w:rPr>
        <w:t xml:space="preserve">日 期：   </w:t>
      </w:r>
      <w:r>
        <w:rPr>
          <w:rFonts w:ascii="宋体" w:hAnsi="宋体"/>
          <w:color w:val="000000"/>
          <w:sz w:val="24"/>
          <w:szCs w:val="24"/>
          <w:lang w:bidi="ar"/>
        </w:rPr>
        <w:t xml:space="preserve"> </w:t>
      </w:r>
      <w:r>
        <w:rPr>
          <w:rFonts w:hint="eastAsia" w:ascii="宋体" w:hAnsi="宋体"/>
          <w:color w:val="000000"/>
          <w:sz w:val="24"/>
          <w:szCs w:val="24"/>
          <w:lang w:bidi="ar"/>
        </w:rPr>
        <w:t xml:space="preserve">年 </w:t>
      </w:r>
      <w:r>
        <w:rPr>
          <w:rFonts w:ascii="宋体" w:hAnsi="宋体"/>
          <w:color w:val="000000"/>
          <w:sz w:val="24"/>
          <w:szCs w:val="24"/>
          <w:lang w:bidi="ar"/>
        </w:rPr>
        <w:t xml:space="preserve"> </w:t>
      </w:r>
      <w:r>
        <w:rPr>
          <w:rFonts w:hint="eastAsia" w:ascii="宋体" w:hAnsi="宋体"/>
          <w:color w:val="000000"/>
          <w:sz w:val="24"/>
          <w:szCs w:val="24"/>
          <w:lang w:bidi="ar"/>
        </w:rPr>
        <w:t xml:space="preserve">月 </w:t>
      </w:r>
      <w:r>
        <w:rPr>
          <w:rFonts w:ascii="宋体" w:hAnsi="宋体"/>
          <w:color w:val="000000"/>
          <w:sz w:val="24"/>
          <w:szCs w:val="24"/>
          <w:lang w:bidi="ar"/>
        </w:rPr>
        <w:t xml:space="preserve"> </w:t>
      </w:r>
      <w:r>
        <w:rPr>
          <w:rFonts w:hint="eastAsia" w:ascii="宋体" w:hAnsi="宋体"/>
          <w:color w:val="000000"/>
          <w:sz w:val="24"/>
          <w:szCs w:val="24"/>
          <w:lang w:bidi="ar"/>
        </w:rPr>
        <w:t xml:space="preserve">日 </w:t>
      </w:r>
    </w:p>
    <w:p w14:paraId="7472489C">
      <w:pPr>
        <w:widowControl/>
        <w:spacing w:line="400" w:lineRule="exact"/>
        <w:jc w:val="left"/>
        <w:rPr>
          <w:sz w:val="24"/>
          <w:szCs w:val="24"/>
        </w:rPr>
      </w:pPr>
      <w:r>
        <w:rPr>
          <w:rFonts w:hint="eastAsia" w:ascii="宋体" w:hAnsi="宋体"/>
          <w:b/>
          <w:bCs/>
          <w:color w:val="000000"/>
          <w:sz w:val="24"/>
          <w:szCs w:val="24"/>
          <w:lang w:bidi="ar"/>
        </w:rPr>
        <w:t>二、法定代表人身份证明/授权委托书</w:t>
      </w:r>
    </w:p>
    <w:p w14:paraId="494C9C55">
      <w:pPr>
        <w:widowControl/>
        <w:spacing w:line="400" w:lineRule="exact"/>
        <w:jc w:val="left"/>
        <w:rPr>
          <w:rFonts w:ascii="宋体" w:hAnsi="宋体"/>
          <w:b/>
          <w:bCs/>
          <w:color w:val="000000"/>
          <w:sz w:val="24"/>
          <w:szCs w:val="24"/>
          <w:lang w:bidi="ar"/>
        </w:rPr>
      </w:pPr>
    </w:p>
    <w:p w14:paraId="309AD765">
      <w:pPr>
        <w:pBdr>
          <w:top w:val="none" w:color="000000" w:sz="0" w:space="0"/>
          <w:left w:val="none" w:color="000000" w:sz="0" w:space="0"/>
          <w:bottom w:val="none" w:color="000000" w:sz="0" w:space="0"/>
          <w:right w:val="none" w:color="000000" w:sz="0" w:space="0"/>
        </w:pBdr>
        <w:spacing w:after="120" w:afterLines="50" w:line="360" w:lineRule="auto"/>
        <w:jc w:val="center"/>
        <w:rPr>
          <w:sz w:val="24"/>
          <w:szCs w:val="24"/>
        </w:rPr>
      </w:pPr>
      <w:r>
        <w:rPr>
          <w:rFonts w:hint="eastAsia" w:ascii="宋体" w:hAnsi="宋体"/>
          <w:b/>
          <w:bCs/>
          <w:color w:val="000000"/>
          <w:sz w:val="24"/>
          <w:szCs w:val="24"/>
          <w:lang w:bidi="ar"/>
        </w:rPr>
        <w:t>法定代表人身份证明</w:t>
      </w:r>
    </w:p>
    <w:p w14:paraId="3FEC91D6">
      <w:pPr>
        <w:pBdr>
          <w:top w:val="none" w:color="000000" w:sz="0" w:space="0"/>
          <w:left w:val="none" w:color="000000" w:sz="0" w:space="0"/>
          <w:bottom w:val="none" w:color="000000" w:sz="0" w:space="0"/>
          <w:right w:val="none" w:color="000000" w:sz="0" w:space="0"/>
        </w:pBdr>
        <w:spacing w:line="360" w:lineRule="auto"/>
        <w:ind w:firstLine="480" w:firstLineChars="200"/>
        <w:jc w:val="left"/>
        <w:rPr>
          <w:sz w:val="24"/>
          <w:szCs w:val="24"/>
        </w:rPr>
      </w:pPr>
      <w:r>
        <w:rPr>
          <w:rFonts w:ascii="宋体" w:hAnsi="宋体"/>
          <w:color w:val="000000"/>
          <w:sz w:val="24"/>
          <w:szCs w:val="24"/>
        </w:rPr>
        <w:t>兹有____________同志，性别：_____，民族________,身份证号码____________________，在我单位担任_________职务，系我单位的法定代表人。</w:t>
      </w:r>
    </w:p>
    <w:p w14:paraId="4BA3D80A">
      <w:pPr>
        <w:pBdr>
          <w:top w:val="none" w:color="000000" w:sz="0" w:space="0"/>
          <w:left w:val="none" w:color="000000" w:sz="0" w:space="0"/>
          <w:bottom w:val="none" w:color="000000" w:sz="0" w:space="0"/>
          <w:right w:val="none" w:color="000000" w:sz="0" w:space="0"/>
        </w:pBdr>
        <w:spacing w:line="360" w:lineRule="auto"/>
        <w:ind w:firstLine="480" w:firstLineChars="200"/>
        <w:jc w:val="left"/>
        <w:rPr>
          <w:sz w:val="24"/>
          <w:szCs w:val="24"/>
        </w:rPr>
      </w:pPr>
      <w:r>
        <w:rPr>
          <w:rFonts w:ascii="宋体" w:hAnsi="宋体"/>
          <w:color w:val="000000"/>
          <w:sz w:val="24"/>
          <w:szCs w:val="24"/>
        </w:rPr>
        <w:t>特此证明。</w:t>
      </w:r>
    </w:p>
    <w:p w14:paraId="5B7B2234">
      <w:pPr>
        <w:pBdr>
          <w:top w:val="none" w:color="000000" w:sz="0" w:space="0"/>
          <w:left w:val="none" w:color="000000" w:sz="0" w:space="0"/>
          <w:bottom w:val="none" w:color="000000" w:sz="0" w:space="0"/>
          <w:right w:val="none" w:color="000000" w:sz="0" w:space="0"/>
        </w:pBdr>
        <w:spacing w:line="360" w:lineRule="auto"/>
        <w:ind w:firstLine="480" w:firstLineChars="200"/>
        <w:jc w:val="left"/>
        <w:rPr>
          <w:sz w:val="24"/>
          <w:szCs w:val="24"/>
        </w:rPr>
      </w:pPr>
      <w:r>
        <w:rPr>
          <w:rFonts w:ascii="宋体" w:hAnsi="宋体"/>
          <w:color w:val="000000"/>
          <w:sz w:val="24"/>
          <w:szCs w:val="24"/>
        </w:rPr>
        <w:t>附：法定代表人身份证（正反面）扫描件</w:t>
      </w:r>
    </w:p>
    <w:p w14:paraId="15D4BB8F">
      <w:pPr>
        <w:pBdr>
          <w:top w:val="none" w:color="000000" w:sz="0" w:space="0"/>
          <w:left w:val="none" w:color="000000" w:sz="0" w:space="0"/>
          <w:bottom w:val="none" w:color="000000" w:sz="0" w:space="0"/>
          <w:right w:val="none" w:color="000000" w:sz="0" w:space="0"/>
        </w:pBdr>
        <w:spacing w:line="360" w:lineRule="auto"/>
        <w:ind w:firstLine="480" w:firstLineChars="200"/>
        <w:jc w:val="left"/>
        <w:rPr>
          <w:sz w:val="24"/>
          <w:szCs w:val="24"/>
        </w:rPr>
      </w:pPr>
      <w:r>
        <w:rPr>
          <w:rFonts w:ascii="宋体" w:hAnsi="宋体"/>
          <w:color w:val="000000"/>
          <w:sz w:val="24"/>
          <w:szCs w:val="24"/>
        </w:rPr>
        <w:t>                    </w:t>
      </w:r>
    </w:p>
    <w:p w14:paraId="3403BEE8">
      <w:pPr>
        <w:pBdr>
          <w:top w:val="none" w:color="000000" w:sz="0" w:space="0"/>
          <w:left w:val="none" w:color="000000" w:sz="0" w:space="0"/>
          <w:bottom w:val="none" w:color="000000" w:sz="0" w:space="0"/>
          <w:right w:val="none" w:color="000000" w:sz="0" w:space="0"/>
        </w:pBdr>
        <w:spacing w:line="360" w:lineRule="auto"/>
        <w:ind w:firstLine="480" w:firstLineChars="200"/>
        <w:rPr>
          <w:sz w:val="24"/>
          <w:szCs w:val="24"/>
        </w:rPr>
      </w:pPr>
      <w:r>
        <w:rPr>
          <w:rFonts w:ascii="宋体" w:hAnsi="宋体"/>
          <w:color w:val="000000"/>
          <w:sz w:val="24"/>
          <w:szCs w:val="24"/>
        </w:rPr>
        <w:t>供应商：（加盖电子公章）</w:t>
      </w:r>
    </w:p>
    <w:p w14:paraId="4270B59B">
      <w:pPr>
        <w:pBdr>
          <w:top w:val="none" w:color="000000" w:sz="0" w:space="0"/>
          <w:left w:val="none" w:color="000000" w:sz="0" w:space="0"/>
          <w:bottom w:val="none" w:color="000000" w:sz="0" w:space="0"/>
          <w:right w:val="none" w:color="000000" w:sz="0" w:space="0"/>
        </w:pBdr>
        <w:spacing w:line="360" w:lineRule="auto"/>
        <w:ind w:firstLine="480" w:firstLineChars="200"/>
        <w:rPr>
          <w:sz w:val="24"/>
          <w:szCs w:val="24"/>
        </w:rPr>
      </w:pPr>
      <w:r>
        <w:rPr>
          <w:rFonts w:ascii="宋体" w:hAnsi="宋体"/>
          <w:color w:val="000000"/>
          <w:sz w:val="24"/>
          <w:szCs w:val="24"/>
        </w:rPr>
        <w:t>日期：</w:t>
      </w:r>
      <w:r>
        <w:rPr>
          <w:rFonts w:hint="eastAsia" w:ascii="宋体" w:hAnsi="宋体"/>
          <w:color w:val="000000"/>
          <w:sz w:val="24"/>
          <w:szCs w:val="24"/>
        </w:rPr>
        <w:t xml:space="preserve">   </w:t>
      </w:r>
      <w:r>
        <w:rPr>
          <w:rFonts w:ascii="宋体" w:hAnsi="宋体"/>
          <w:color w:val="000000"/>
          <w:sz w:val="24"/>
          <w:szCs w:val="24"/>
        </w:rPr>
        <w:t>年 月 日</w:t>
      </w:r>
    </w:p>
    <w:p w14:paraId="5C7E6E4E">
      <w:pPr>
        <w:pBdr>
          <w:top w:val="none" w:color="000000" w:sz="0" w:space="0"/>
          <w:left w:val="none" w:color="000000" w:sz="0" w:space="0"/>
          <w:bottom w:val="none" w:color="000000" w:sz="0" w:space="0"/>
          <w:right w:val="none" w:color="000000" w:sz="0" w:space="0"/>
        </w:pBdr>
        <w:spacing w:line="360" w:lineRule="auto"/>
        <w:ind w:firstLine="480" w:firstLineChars="200"/>
        <w:jc w:val="left"/>
        <w:rPr>
          <w:rFonts w:ascii="宋体" w:hAnsi="宋体"/>
          <w:color w:val="000000"/>
          <w:sz w:val="24"/>
          <w:szCs w:val="24"/>
        </w:rPr>
      </w:pPr>
      <w:r>
        <w:rPr>
          <w:rFonts w:ascii="宋体" w:hAnsi="宋体"/>
          <w:color w:val="000000"/>
          <w:sz w:val="24"/>
          <w:szCs w:val="24"/>
        </w:rPr>
        <w:t> </w:t>
      </w:r>
    </w:p>
    <w:p w14:paraId="0F3C170A">
      <w:pPr>
        <w:pStyle w:val="4"/>
        <w:pBdr>
          <w:top w:val="none" w:color="000000" w:sz="0" w:space="0"/>
          <w:left w:val="none" w:color="000000" w:sz="0" w:space="0"/>
          <w:bottom w:val="none" w:color="000000" w:sz="0" w:space="0"/>
          <w:right w:val="none" w:color="000000" w:sz="0" w:space="0"/>
        </w:pBdr>
        <w:spacing w:before="0" w:after="120" w:afterLines="50" w:line="360" w:lineRule="auto"/>
        <w:jc w:val="center"/>
        <w:rPr>
          <w:rFonts w:ascii="宋体" w:hAnsi="宋体" w:cs="宋体"/>
          <w:color w:val="000000"/>
          <w:sz w:val="24"/>
          <w:szCs w:val="24"/>
        </w:rPr>
      </w:pPr>
      <w:r>
        <w:rPr>
          <w:rFonts w:ascii="宋体" w:hAnsi="宋体" w:cs="宋体"/>
          <w:color w:val="000000"/>
          <w:sz w:val="24"/>
          <w:szCs w:val="24"/>
        </w:rPr>
        <w:t>授权委托书</w:t>
      </w:r>
    </w:p>
    <w:p w14:paraId="0AAE84BE"/>
    <w:p w14:paraId="312FEB6C">
      <w:pPr>
        <w:pBdr>
          <w:top w:val="none" w:color="000000" w:sz="0" w:space="0"/>
          <w:left w:val="none" w:color="000000" w:sz="0" w:space="0"/>
          <w:bottom w:val="none" w:color="000000" w:sz="0" w:space="0"/>
          <w:right w:val="none" w:color="000000" w:sz="0" w:space="0"/>
        </w:pBdr>
        <w:spacing w:line="360" w:lineRule="auto"/>
        <w:ind w:firstLine="480" w:firstLineChars="200"/>
        <w:jc w:val="left"/>
        <w:rPr>
          <w:sz w:val="24"/>
          <w:szCs w:val="24"/>
        </w:rPr>
      </w:pPr>
      <w:r>
        <w:rPr>
          <w:rFonts w:ascii="宋体" w:hAnsi="宋体"/>
          <w:color w:val="000000"/>
          <w:sz w:val="24"/>
          <w:szCs w:val="24"/>
        </w:rPr>
        <w:t>本人________（姓名）系___________（供应商名称）的法定代表人，现委托___________（身份证号：_____________）为我单位代理人。</w:t>
      </w:r>
    </w:p>
    <w:p w14:paraId="01F6C254">
      <w:pPr>
        <w:pBdr>
          <w:top w:val="none" w:color="000000" w:sz="0" w:space="0"/>
          <w:left w:val="none" w:color="000000" w:sz="0" w:space="0"/>
          <w:bottom w:val="none" w:color="000000" w:sz="0" w:space="0"/>
          <w:right w:val="none" w:color="000000" w:sz="0" w:space="0"/>
        </w:pBdr>
        <w:spacing w:line="360" w:lineRule="auto"/>
        <w:ind w:firstLine="480" w:firstLineChars="200"/>
        <w:jc w:val="left"/>
        <w:rPr>
          <w:sz w:val="24"/>
          <w:szCs w:val="24"/>
        </w:rPr>
      </w:pPr>
      <w:r>
        <w:rPr>
          <w:rFonts w:ascii="宋体" w:hAnsi="宋体"/>
          <w:color w:val="000000"/>
          <w:sz w:val="24"/>
          <w:szCs w:val="24"/>
        </w:rPr>
        <w:t>代理人根据授权，以我单位名义参加</w:t>
      </w:r>
      <w:r>
        <w:rPr>
          <w:rFonts w:ascii="宋体" w:hAnsi="宋体"/>
          <w:color w:val="000000"/>
          <w:sz w:val="24"/>
          <w:szCs w:val="24"/>
          <w:u w:val="single"/>
        </w:rPr>
        <w:t xml:space="preserve">      </w:t>
      </w:r>
      <w:r>
        <w:rPr>
          <w:rFonts w:ascii="宋体" w:hAnsi="宋体"/>
          <w:color w:val="000000"/>
          <w:sz w:val="24"/>
          <w:szCs w:val="24"/>
        </w:rPr>
        <w:t>（项目名称）项目投标活动。代理人进行的签署、澄清、说明、补正、递交、撤回、修改的投标文件，参与投标、开标、评标、合同谈判、签订合同和处理其他有关事宜，其法律后果由我单位承担。</w:t>
      </w:r>
    </w:p>
    <w:p w14:paraId="6C14DAD9">
      <w:pPr>
        <w:pBdr>
          <w:top w:val="none" w:color="000000" w:sz="0" w:space="0"/>
          <w:left w:val="none" w:color="000000" w:sz="0" w:space="0"/>
          <w:bottom w:val="none" w:color="000000" w:sz="0" w:space="0"/>
          <w:right w:val="none" w:color="000000" w:sz="0" w:space="0"/>
        </w:pBdr>
        <w:spacing w:line="360" w:lineRule="auto"/>
        <w:ind w:firstLine="480" w:firstLineChars="200"/>
        <w:jc w:val="left"/>
        <w:rPr>
          <w:sz w:val="24"/>
          <w:szCs w:val="24"/>
        </w:rPr>
      </w:pPr>
      <w:r>
        <w:rPr>
          <w:rFonts w:hint="eastAsia" w:ascii="宋体" w:hAnsi="宋体"/>
          <w:color w:val="000000"/>
          <w:sz w:val="24"/>
          <w:szCs w:val="24"/>
        </w:rPr>
        <w:t>本授权书于</w:t>
      </w:r>
      <w:r>
        <w:rPr>
          <w:rFonts w:ascii="宋体" w:hAnsi="宋体"/>
          <w:color w:val="000000"/>
          <w:sz w:val="24"/>
          <w:szCs w:val="24"/>
          <w:u w:val="single"/>
        </w:rPr>
        <w:t xml:space="preserve">     </w:t>
      </w:r>
      <w:r>
        <w:rPr>
          <w:rFonts w:hint="eastAsia" w:ascii="宋体" w:hAnsi="宋体"/>
          <w:color w:val="000000"/>
          <w:sz w:val="24"/>
          <w:szCs w:val="24"/>
        </w:rPr>
        <w:t>年</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月</w:t>
      </w:r>
      <w:r>
        <w:rPr>
          <w:rFonts w:hint="eastAsia" w:ascii="宋体" w:hAnsi="宋体"/>
          <w:color w:val="000000"/>
          <w:sz w:val="24"/>
          <w:szCs w:val="24"/>
          <w:u w:val="single"/>
        </w:rPr>
        <w:t xml:space="preserve"> </w:t>
      </w:r>
      <w:r>
        <w:rPr>
          <w:rFonts w:ascii="宋体" w:hAnsi="宋体"/>
          <w:color w:val="000000"/>
          <w:sz w:val="24"/>
          <w:szCs w:val="24"/>
          <w:u w:val="single"/>
        </w:rPr>
        <w:t xml:space="preserve">   </w:t>
      </w:r>
      <w:r>
        <w:rPr>
          <w:rFonts w:hint="eastAsia" w:ascii="宋体" w:hAnsi="宋体"/>
          <w:color w:val="000000"/>
          <w:sz w:val="24"/>
          <w:szCs w:val="24"/>
          <w:u w:val="single"/>
        </w:rPr>
        <w:t xml:space="preserve"> </w:t>
      </w:r>
      <w:r>
        <w:rPr>
          <w:rFonts w:hint="eastAsia" w:ascii="宋体" w:hAnsi="宋体"/>
          <w:color w:val="000000"/>
          <w:sz w:val="24"/>
          <w:szCs w:val="24"/>
        </w:rPr>
        <w:t>日签字生效，特此声明。</w:t>
      </w:r>
      <w:r>
        <w:rPr>
          <w:rFonts w:ascii="宋体" w:hAnsi="宋体"/>
          <w:color w:val="000000"/>
          <w:sz w:val="24"/>
          <w:szCs w:val="24"/>
        </w:rPr>
        <w:t>代理人无转委托权。</w:t>
      </w:r>
    </w:p>
    <w:p w14:paraId="2B4A7EF6">
      <w:pPr>
        <w:pBdr>
          <w:top w:val="none" w:color="000000" w:sz="0" w:space="0"/>
          <w:left w:val="none" w:color="000000" w:sz="0" w:space="0"/>
          <w:bottom w:val="none" w:color="000000" w:sz="0" w:space="0"/>
          <w:right w:val="none" w:color="000000" w:sz="0" w:space="0"/>
        </w:pBdr>
        <w:spacing w:line="360" w:lineRule="auto"/>
        <w:ind w:firstLine="480" w:firstLineChars="200"/>
        <w:jc w:val="left"/>
        <w:rPr>
          <w:sz w:val="24"/>
          <w:szCs w:val="24"/>
        </w:rPr>
      </w:pPr>
      <w:r>
        <w:rPr>
          <w:rFonts w:ascii="宋体" w:hAnsi="宋体"/>
          <w:color w:val="000000"/>
          <w:sz w:val="24"/>
          <w:szCs w:val="24"/>
        </w:rPr>
        <w:t>附：代理人身份证（正反面）扫描件</w:t>
      </w:r>
    </w:p>
    <w:p w14:paraId="30DD66D0">
      <w:pPr>
        <w:pBdr>
          <w:top w:val="none" w:color="000000" w:sz="0" w:space="0"/>
          <w:left w:val="none" w:color="000000" w:sz="0" w:space="0"/>
          <w:bottom w:val="none" w:color="000000" w:sz="0" w:space="0"/>
          <w:right w:val="none" w:color="000000" w:sz="0" w:space="0"/>
        </w:pBdr>
        <w:spacing w:line="360" w:lineRule="auto"/>
        <w:ind w:firstLine="480" w:firstLineChars="200"/>
        <w:jc w:val="left"/>
        <w:rPr>
          <w:sz w:val="24"/>
          <w:szCs w:val="24"/>
        </w:rPr>
      </w:pPr>
      <w:r>
        <w:rPr>
          <w:rFonts w:ascii="宋体" w:hAnsi="宋体"/>
          <w:color w:val="000000"/>
          <w:sz w:val="24"/>
          <w:szCs w:val="24"/>
        </w:rPr>
        <w:t> </w:t>
      </w:r>
    </w:p>
    <w:p w14:paraId="25BCC642">
      <w:pPr>
        <w:pBdr>
          <w:top w:val="none" w:color="000000" w:sz="0" w:space="0"/>
          <w:left w:val="none" w:color="000000" w:sz="0" w:space="0"/>
          <w:bottom w:val="none" w:color="000000" w:sz="0" w:space="0"/>
          <w:right w:val="none" w:color="000000" w:sz="0" w:space="0"/>
        </w:pBdr>
        <w:spacing w:line="480" w:lineRule="auto"/>
        <w:ind w:firstLine="480" w:firstLineChars="200"/>
        <w:jc w:val="left"/>
        <w:rPr>
          <w:sz w:val="24"/>
          <w:szCs w:val="24"/>
        </w:rPr>
      </w:pPr>
      <w:r>
        <w:rPr>
          <w:rFonts w:ascii="宋体" w:hAnsi="宋体"/>
          <w:color w:val="000000"/>
          <w:sz w:val="24"/>
          <w:szCs w:val="24"/>
        </w:rPr>
        <w:t>供应商：（加盖电子公章）</w:t>
      </w:r>
    </w:p>
    <w:p w14:paraId="1E71CED4">
      <w:pPr>
        <w:pBdr>
          <w:top w:val="none" w:color="000000" w:sz="0" w:space="0"/>
          <w:left w:val="none" w:color="000000" w:sz="0" w:space="0"/>
          <w:bottom w:val="none" w:color="000000" w:sz="0" w:space="0"/>
          <w:right w:val="none" w:color="000000" w:sz="0" w:space="0"/>
        </w:pBdr>
        <w:spacing w:line="480" w:lineRule="auto"/>
        <w:ind w:firstLine="480" w:firstLineChars="200"/>
        <w:jc w:val="left"/>
        <w:rPr>
          <w:sz w:val="24"/>
          <w:szCs w:val="24"/>
        </w:rPr>
      </w:pPr>
      <w:r>
        <w:rPr>
          <w:rFonts w:ascii="宋体" w:hAnsi="宋体"/>
          <w:color w:val="000000"/>
          <w:sz w:val="24"/>
          <w:szCs w:val="24"/>
        </w:rPr>
        <w:t>法定代表人：</w:t>
      </w:r>
      <w:r>
        <w:rPr>
          <w:rFonts w:ascii="Arial" w:hAnsi="Arial" w:eastAsia="Arial" w:cs="Arial"/>
          <w:color w:val="000000"/>
          <w:sz w:val="24"/>
          <w:szCs w:val="24"/>
        </w:rPr>
        <w:t> </w:t>
      </w:r>
      <w:r>
        <w:rPr>
          <w:rFonts w:ascii="宋体" w:hAnsi="宋体"/>
          <w:color w:val="000000"/>
          <w:sz w:val="24"/>
          <w:szCs w:val="24"/>
        </w:rPr>
        <w:t>（签字或签章）</w:t>
      </w:r>
    </w:p>
    <w:p w14:paraId="3E37B797">
      <w:pPr>
        <w:pBdr>
          <w:top w:val="none" w:color="000000" w:sz="0" w:space="0"/>
          <w:left w:val="none" w:color="000000" w:sz="0" w:space="0"/>
          <w:bottom w:val="none" w:color="000000" w:sz="0" w:space="0"/>
          <w:right w:val="none" w:color="000000" w:sz="0" w:space="0"/>
        </w:pBdr>
        <w:spacing w:line="480" w:lineRule="auto"/>
        <w:ind w:firstLine="480" w:firstLineChars="200"/>
        <w:jc w:val="left"/>
        <w:rPr>
          <w:sz w:val="24"/>
          <w:szCs w:val="24"/>
        </w:rPr>
      </w:pPr>
      <w:r>
        <w:rPr>
          <w:rFonts w:ascii="宋体" w:hAnsi="宋体"/>
          <w:color w:val="000000"/>
          <w:sz w:val="24"/>
          <w:szCs w:val="24"/>
        </w:rPr>
        <w:t>委托代理人：（签字或签章）</w:t>
      </w:r>
    </w:p>
    <w:p w14:paraId="4BCA82EF">
      <w:pPr>
        <w:pBdr>
          <w:top w:val="none" w:color="000000" w:sz="0" w:space="0"/>
          <w:left w:val="none" w:color="000000" w:sz="0" w:space="0"/>
          <w:bottom w:val="none" w:color="000000" w:sz="0" w:space="0"/>
          <w:right w:val="none" w:color="000000" w:sz="0" w:space="0"/>
        </w:pBdr>
        <w:spacing w:line="480" w:lineRule="auto"/>
        <w:ind w:firstLine="480" w:firstLineChars="200"/>
        <w:jc w:val="left"/>
        <w:rPr>
          <w:rFonts w:ascii="宋体" w:hAnsi="宋体"/>
          <w:color w:val="000000"/>
          <w:sz w:val="24"/>
          <w:szCs w:val="24"/>
        </w:rPr>
      </w:pPr>
      <w:r>
        <w:rPr>
          <w:rFonts w:ascii="宋体" w:hAnsi="宋体"/>
          <w:color w:val="000000"/>
          <w:sz w:val="24"/>
          <w:szCs w:val="24"/>
        </w:rPr>
        <w:t>日期：</w:t>
      </w:r>
      <w:r>
        <w:rPr>
          <w:rFonts w:hint="eastAsia" w:ascii="宋体" w:hAnsi="宋体"/>
          <w:color w:val="000000"/>
          <w:sz w:val="24"/>
          <w:szCs w:val="24"/>
        </w:rPr>
        <w:t xml:space="preserve">   </w:t>
      </w:r>
      <w:r>
        <w:rPr>
          <w:rFonts w:ascii="宋体" w:hAnsi="宋体"/>
          <w:color w:val="000000"/>
          <w:sz w:val="24"/>
          <w:szCs w:val="24"/>
        </w:rPr>
        <w:t>年 月 日</w:t>
      </w:r>
    </w:p>
    <w:p w14:paraId="43EBAA59">
      <w:pPr>
        <w:pStyle w:val="2"/>
        <w:ind w:firstLine="482" w:firstLineChars="200"/>
        <w:rPr>
          <w:rFonts w:asciiTheme="minorEastAsia" w:hAnsiTheme="minorEastAsia" w:eastAsiaTheme="minorEastAsia"/>
          <w:sz w:val="24"/>
          <w:szCs w:val="24"/>
        </w:rPr>
      </w:pPr>
      <w:r>
        <w:rPr>
          <w:rFonts w:hint="eastAsia" w:asciiTheme="minorEastAsia" w:hAnsiTheme="minorEastAsia" w:eastAsiaTheme="minorEastAsia"/>
          <w:sz w:val="24"/>
          <w:szCs w:val="24"/>
        </w:rPr>
        <w:t>注</w:t>
      </w:r>
      <w:r>
        <w:rPr>
          <w:rFonts w:asciiTheme="minorEastAsia" w:hAnsiTheme="minorEastAsia" w:eastAsiaTheme="minorEastAsia"/>
          <w:sz w:val="24"/>
          <w:szCs w:val="24"/>
        </w:rPr>
        <w:t>：若为法定代表人参加投标，无需提供授权委托书</w:t>
      </w:r>
      <w:r>
        <w:rPr>
          <w:rFonts w:hint="eastAsia" w:asciiTheme="minorEastAsia" w:hAnsiTheme="minorEastAsia" w:eastAsiaTheme="minorEastAsia"/>
          <w:sz w:val="24"/>
          <w:szCs w:val="24"/>
        </w:rPr>
        <w:t>。</w:t>
      </w:r>
    </w:p>
    <w:p w14:paraId="2D4F9904">
      <w:pPr>
        <w:pBdr>
          <w:top w:val="none" w:color="000000" w:sz="0" w:space="0"/>
          <w:left w:val="none" w:color="000000" w:sz="0" w:space="0"/>
          <w:bottom w:val="none" w:color="000000" w:sz="0" w:space="0"/>
          <w:right w:val="none" w:color="000000" w:sz="0" w:space="0"/>
        </w:pBdr>
        <w:spacing w:line="85" w:lineRule="atLeast"/>
        <w:ind w:firstLine="3840"/>
        <w:jc w:val="right"/>
      </w:pPr>
      <w:r>
        <w:rPr>
          <w:rFonts w:ascii="Arial" w:hAnsi="Arial" w:eastAsia="Arial" w:cs="Arial"/>
          <w:color w:val="000000"/>
          <w:sz w:val="22"/>
        </w:rPr>
        <w:t> </w:t>
      </w:r>
    </w:p>
    <w:p w14:paraId="72FD412D">
      <w:pPr>
        <w:widowControl/>
        <w:spacing w:line="400" w:lineRule="exact"/>
        <w:jc w:val="left"/>
        <w:rPr>
          <w:rFonts w:ascii="宋体" w:hAnsi="宋体"/>
          <w:b/>
          <w:bCs/>
          <w:color w:val="000000"/>
          <w:sz w:val="24"/>
          <w:szCs w:val="24"/>
          <w:lang w:bidi="ar"/>
        </w:rPr>
      </w:pPr>
    </w:p>
    <w:p w14:paraId="34D5AB17">
      <w:pPr>
        <w:widowControl/>
        <w:spacing w:line="400" w:lineRule="exact"/>
        <w:jc w:val="left"/>
        <w:rPr>
          <w:rFonts w:ascii="宋体" w:hAnsi="宋体"/>
          <w:b/>
          <w:bCs/>
          <w:color w:val="000000"/>
          <w:sz w:val="24"/>
          <w:szCs w:val="24"/>
          <w:lang w:bidi="ar"/>
        </w:rPr>
      </w:pPr>
    </w:p>
    <w:p w14:paraId="5F6A6EFD">
      <w:pPr>
        <w:widowControl/>
        <w:spacing w:line="400" w:lineRule="exact"/>
        <w:jc w:val="left"/>
        <w:rPr>
          <w:sz w:val="24"/>
          <w:szCs w:val="24"/>
        </w:rPr>
      </w:pPr>
      <w:r>
        <w:rPr>
          <w:rFonts w:hint="eastAsia" w:ascii="宋体" w:hAnsi="宋体"/>
          <w:b/>
          <w:bCs/>
          <w:color w:val="000000"/>
          <w:sz w:val="24"/>
          <w:szCs w:val="24"/>
          <w:lang w:bidi="ar"/>
        </w:rPr>
        <w:t>三、开标</w:t>
      </w:r>
      <w:r>
        <w:rPr>
          <w:rFonts w:ascii="宋体" w:hAnsi="宋体"/>
          <w:b/>
          <w:bCs/>
          <w:color w:val="000000"/>
          <w:sz w:val="24"/>
          <w:szCs w:val="24"/>
          <w:lang w:bidi="ar"/>
        </w:rPr>
        <w:t>一览表</w:t>
      </w:r>
      <w:r>
        <w:rPr>
          <w:rFonts w:hint="eastAsia" w:ascii="宋体" w:hAnsi="宋体"/>
          <w:b/>
          <w:bCs/>
          <w:color w:val="000000"/>
          <w:sz w:val="24"/>
          <w:szCs w:val="24"/>
          <w:lang w:bidi="ar"/>
        </w:rPr>
        <w:t xml:space="preserve"> </w:t>
      </w:r>
    </w:p>
    <w:p w14:paraId="688B5367">
      <w:pPr>
        <w:pStyle w:val="4"/>
        <w:pBdr>
          <w:top w:val="none" w:color="000000" w:sz="0" w:space="0"/>
          <w:left w:val="none" w:color="000000" w:sz="0" w:space="0"/>
          <w:bottom w:val="none" w:color="000000" w:sz="0" w:space="0"/>
          <w:right w:val="none" w:color="000000" w:sz="0" w:space="0"/>
        </w:pBdr>
        <w:spacing w:before="0" w:after="120" w:afterLines="50" w:line="360" w:lineRule="auto"/>
        <w:jc w:val="center"/>
        <w:rPr>
          <w:rFonts w:ascii="宋体" w:hAnsi="宋体" w:cs="宋体"/>
          <w:color w:val="000000"/>
          <w:sz w:val="24"/>
          <w:szCs w:val="24"/>
        </w:rPr>
      </w:pPr>
      <w:r>
        <w:rPr>
          <w:rFonts w:hint="eastAsia" w:ascii="宋体" w:hAnsi="宋体" w:cs="宋体"/>
          <w:color w:val="000000"/>
          <w:sz w:val="24"/>
          <w:szCs w:val="24"/>
        </w:rPr>
        <w:t>开标一览表</w:t>
      </w:r>
    </w:p>
    <w:tbl>
      <w:tblPr>
        <w:tblStyle w:val="38"/>
        <w:tblW w:w="9385" w:type="dxa"/>
        <w:tblInd w:w="8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05"/>
        <w:gridCol w:w="2889"/>
        <w:gridCol w:w="5391"/>
      </w:tblGrid>
      <w:tr w14:paraId="3309A3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73" w:hRule="atLeast"/>
        </w:trPr>
        <w:tc>
          <w:tcPr>
            <w:tcW w:w="1105" w:type="dxa"/>
            <w:noWrap/>
            <w:vAlign w:val="center"/>
          </w:tcPr>
          <w:p w14:paraId="016AFA1F">
            <w:pPr>
              <w:jc w:val="center"/>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lang w:val="zh-CN"/>
              </w:rPr>
              <w:t>1</w:t>
            </w:r>
          </w:p>
        </w:tc>
        <w:tc>
          <w:tcPr>
            <w:tcW w:w="2889" w:type="dxa"/>
            <w:noWrap/>
            <w:vAlign w:val="center"/>
          </w:tcPr>
          <w:p w14:paraId="5F0F6B9D">
            <w:pPr>
              <w:jc w:val="center"/>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lang w:val="zh-CN"/>
              </w:rPr>
              <w:t>项目名称</w:t>
            </w:r>
          </w:p>
        </w:tc>
        <w:tc>
          <w:tcPr>
            <w:tcW w:w="5391" w:type="dxa"/>
            <w:noWrap/>
            <w:vAlign w:val="center"/>
          </w:tcPr>
          <w:p w14:paraId="6F3DBAD0">
            <w:pPr>
              <w:jc w:val="center"/>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lang w:val="zh-CN"/>
              </w:rPr>
              <w:t xml:space="preserve"> </w:t>
            </w:r>
          </w:p>
        </w:tc>
      </w:tr>
      <w:tr w14:paraId="700E0B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83" w:hRule="atLeast"/>
        </w:trPr>
        <w:tc>
          <w:tcPr>
            <w:tcW w:w="1105" w:type="dxa"/>
            <w:noWrap/>
            <w:vAlign w:val="center"/>
          </w:tcPr>
          <w:p w14:paraId="19E4147D">
            <w:pPr>
              <w:jc w:val="center"/>
              <w:rPr>
                <w:rFonts w:asciiTheme="minorEastAsia" w:hAnsiTheme="minorEastAsia" w:eastAsiaTheme="minorEastAsia" w:cstheme="majorEastAsia"/>
                <w:sz w:val="24"/>
                <w:szCs w:val="24"/>
                <w:lang w:val="zh-CN"/>
              </w:rPr>
            </w:pPr>
            <w:r>
              <w:rPr>
                <w:rFonts w:asciiTheme="minorEastAsia" w:hAnsiTheme="minorEastAsia" w:eastAsiaTheme="minorEastAsia" w:cstheme="majorEastAsia"/>
                <w:sz w:val="24"/>
                <w:szCs w:val="24"/>
                <w:lang w:val="zh-CN"/>
              </w:rPr>
              <w:t>2</w:t>
            </w:r>
          </w:p>
        </w:tc>
        <w:tc>
          <w:tcPr>
            <w:tcW w:w="2889" w:type="dxa"/>
            <w:noWrap/>
            <w:vAlign w:val="center"/>
          </w:tcPr>
          <w:p w14:paraId="2D6FD580">
            <w:pPr>
              <w:jc w:val="center"/>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lang w:val="zh-CN"/>
              </w:rPr>
              <w:t>投标报价（优惠率</w:t>
            </w:r>
            <w:r>
              <w:rPr>
                <w:rFonts w:asciiTheme="minorEastAsia" w:hAnsiTheme="minorEastAsia" w:eastAsiaTheme="minorEastAsia" w:cstheme="majorEastAsia"/>
                <w:sz w:val="24"/>
                <w:szCs w:val="24"/>
                <w:lang w:val="zh-CN"/>
              </w:rPr>
              <w:t>）</w:t>
            </w:r>
          </w:p>
        </w:tc>
        <w:tc>
          <w:tcPr>
            <w:tcW w:w="5391" w:type="dxa"/>
            <w:noWrap/>
            <w:vAlign w:val="center"/>
          </w:tcPr>
          <w:p w14:paraId="339ECAC8">
            <w:pPr>
              <w:jc w:val="center"/>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u w:val="single"/>
                <w:lang w:val="zh-CN"/>
              </w:rPr>
              <w:t xml:space="preserve">       </w:t>
            </w:r>
            <w:r>
              <w:rPr>
                <w:rFonts w:hint="eastAsia" w:asciiTheme="minorEastAsia" w:hAnsiTheme="minorEastAsia" w:eastAsiaTheme="minorEastAsia" w:cstheme="majorEastAsia"/>
                <w:sz w:val="24"/>
                <w:szCs w:val="24"/>
                <w:lang w:val="zh-CN"/>
              </w:rPr>
              <w:t>（%）</w:t>
            </w:r>
          </w:p>
        </w:tc>
      </w:tr>
      <w:tr w14:paraId="5DBD92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64" w:hRule="atLeast"/>
        </w:trPr>
        <w:tc>
          <w:tcPr>
            <w:tcW w:w="1105" w:type="dxa"/>
            <w:noWrap/>
            <w:vAlign w:val="center"/>
          </w:tcPr>
          <w:p w14:paraId="563148C6">
            <w:pPr>
              <w:jc w:val="center"/>
              <w:rPr>
                <w:rFonts w:asciiTheme="minorEastAsia" w:hAnsiTheme="minorEastAsia" w:eastAsiaTheme="minorEastAsia" w:cstheme="majorEastAsia"/>
                <w:spacing w:val="-2"/>
                <w:sz w:val="24"/>
                <w:szCs w:val="24"/>
              </w:rPr>
            </w:pPr>
            <w:r>
              <w:rPr>
                <w:rFonts w:asciiTheme="minorEastAsia" w:hAnsiTheme="minorEastAsia" w:eastAsiaTheme="minorEastAsia" w:cstheme="majorEastAsia"/>
                <w:spacing w:val="-2"/>
                <w:sz w:val="24"/>
                <w:szCs w:val="24"/>
              </w:rPr>
              <w:t>3</w:t>
            </w:r>
          </w:p>
        </w:tc>
        <w:tc>
          <w:tcPr>
            <w:tcW w:w="2889" w:type="dxa"/>
            <w:noWrap/>
            <w:vAlign w:val="center"/>
          </w:tcPr>
          <w:p w14:paraId="451A6919">
            <w:pPr>
              <w:jc w:val="center"/>
              <w:rPr>
                <w:rFonts w:asciiTheme="minorEastAsia" w:hAnsiTheme="minorEastAsia" w:eastAsiaTheme="minorEastAsia" w:cstheme="majorEastAsia"/>
                <w:spacing w:val="-2"/>
                <w:sz w:val="24"/>
                <w:szCs w:val="24"/>
              </w:rPr>
            </w:pPr>
            <w:r>
              <w:rPr>
                <w:rFonts w:hint="eastAsia" w:asciiTheme="minorEastAsia" w:hAnsiTheme="minorEastAsia" w:eastAsiaTheme="minorEastAsia" w:cstheme="majorEastAsia"/>
                <w:spacing w:val="-2"/>
                <w:sz w:val="24"/>
                <w:szCs w:val="24"/>
              </w:rPr>
              <w:t>合同</w:t>
            </w:r>
            <w:r>
              <w:rPr>
                <w:rFonts w:asciiTheme="minorEastAsia" w:hAnsiTheme="minorEastAsia" w:eastAsiaTheme="minorEastAsia" w:cstheme="majorEastAsia"/>
                <w:spacing w:val="-2"/>
                <w:sz w:val="24"/>
                <w:szCs w:val="24"/>
              </w:rPr>
              <w:t>履行期限</w:t>
            </w:r>
          </w:p>
        </w:tc>
        <w:tc>
          <w:tcPr>
            <w:tcW w:w="5391" w:type="dxa"/>
            <w:noWrap/>
            <w:vAlign w:val="center"/>
          </w:tcPr>
          <w:p w14:paraId="02774657">
            <w:pPr>
              <w:jc w:val="center"/>
              <w:rPr>
                <w:rFonts w:asciiTheme="minorEastAsia" w:hAnsiTheme="minorEastAsia" w:eastAsiaTheme="minorEastAsia" w:cstheme="majorEastAsia"/>
                <w:sz w:val="24"/>
                <w:szCs w:val="24"/>
                <w:lang w:val="zh-CN"/>
              </w:rPr>
            </w:pPr>
          </w:p>
        </w:tc>
      </w:tr>
      <w:tr w14:paraId="0B55CB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46" w:hRule="atLeast"/>
        </w:trPr>
        <w:tc>
          <w:tcPr>
            <w:tcW w:w="3994" w:type="dxa"/>
            <w:gridSpan w:val="2"/>
            <w:noWrap/>
            <w:vAlign w:val="center"/>
          </w:tcPr>
          <w:p w14:paraId="10C0D3DB">
            <w:pPr>
              <w:widowControl/>
              <w:jc w:val="center"/>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lang w:val="zh-CN"/>
              </w:rPr>
              <w:t>供应商是否属于小、微型企业</w:t>
            </w:r>
          </w:p>
        </w:tc>
        <w:tc>
          <w:tcPr>
            <w:tcW w:w="5391" w:type="dxa"/>
            <w:noWrap/>
            <w:vAlign w:val="center"/>
          </w:tcPr>
          <w:p w14:paraId="6F742919">
            <w:pPr>
              <w:widowControl/>
              <w:ind w:firstLine="360" w:firstLineChars="150"/>
              <w:jc w:val="left"/>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lang w:val="zh-CN"/>
              </w:rPr>
              <w:t>是       否</w:t>
            </w:r>
          </w:p>
        </w:tc>
      </w:tr>
      <w:tr w14:paraId="22CD1B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46" w:hRule="atLeast"/>
        </w:trPr>
        <w:tc>
          <w:tcPr>
            <w:tcW w:w="3994" w:type="dxa"/>
            <w:gridSpan w:val="2"/>
            <w:noWrap/>
            <w:vAlign w:val="center"/>
          </w:tcPr>
          <w:p w14:paraId="74CA3BFF">
            <w:pPr>
              <w:widowControl/>
              <w:jc w:val="center"/>
              <w:rPr>
                <w:rFonts w:asciiTheme="minorEastAsia" w:hAnsiTheme="minorEastAsia" w:eastAsiaTheme="minorEastAsia" w:cstheme="majorEastAsia"/>
                <w:sz w:val="24"/>
                <w:szCs w:val="24"/>
                <w:lang w:val="zh-CN"/>
              </w:rPr>
            </w:pPr>
            <w:r>
              <w:rPr>
                <w:rFonts w:hint="eastAsia" w:ascii="宋体" w:hAnsi="宋体"/>
                <w:sz w:val="24"/>
                <w:szCs w:val="24"/>
              </w:rPr>
              <w:t>供应商是否属于残疾人企业</w:t>
            </w:r>
          </w:p>
        </w:tc>
        <w:tc>
          <w:tcPr>
            <w:tcW w:w="5391" w:type="dxa"/>
            <w:noWrap/>
            <w:vAlign w:val="center"/>
          </w:tcPr>
          <w:p w14:paraId="2CF61244">
            <w:pPr>
              <w:widowControl/>
              <w:ind w:firstLine="360" w:firstLineChars="150"/>
              <w:jc w:val="left"/>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lang w:val="zh-CN"/>
              </w:rPr>
              <w:t>是       否</w:t>
            </w:r>
          </w:p>
        </w:tc>
      </w:tr>
      <w:tr w14:paraId="797DA1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846" w:hRule="atLeast"/>
        </w:trPr>
        <w:tc>
          <w:tcPr>
            <w:tcW w:w="3994" w:type="dxa"/>
            <w:gridSpan w:val="2"/>
            <w:noWrap/>
            <w:vAlign w:val="center"/>
          </w:tcPr>
          <w:p w14:paraId="3AEC3845">
            <w:pPr>
              <w:widowControl/>
              <w:jc w:val="center"/>
              <w:rPr>
                <w:rFonts w:asciiTheme="minorEastAsia" w:hAnsiTheme="minorEastAsia" w:eastAsiaTheme="minorEastAsia" w:cstheme="majorEastAsia"/>
                <w:sz w:val="24"/>
                <w:szCs w:val="24"/>
                <w:lang w:val="zh-CN"/>
              </w:rPr>
            </w:pPr>
            <w:r>
              <w:rPr>
                <w:rFonts w:hint="eastAsia" w:ascii="宋体" w:hAnsi="宋体"/>
                <w:sz w:val="24"/>
                <w:szCs w:val="24"/>
              </w:rPr>
              <w:t>供应商是否属于监狱企业</w:t>
            </w:r>
          </w:p>
        </w:tc>
        <w:tc>
          <w:tcPr>
            <w:tcW w:w="5391" w:type="dxa"/>
            <w:noWrap/>
            <w:vAlign w:val="center"/>
          </w:tcPr>
          <w:p w14:paraId="2AC047C9">
            <w:pPr>
              <w:widowControl/>
              <w:ind w:firstLine="360" w:firstLineChars="150"/>
              <w:jc w:val="left"/>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lang w:val="zh-CN"/>
              </w:rPr>
              <w:t>是       否</w:t>
            </w:r>
          </w:p>
        </w:tc>
      </w:tr>
    </w:tbl>
    <w:p w14:paraId="738C8AB7">
      <w:pPr>
        <w:widowControl/>
        <w:spacing w:line="240" w:lineRule="atLeast"/>
        <w:jc w:val="left"/>
        <w:rPr>
          <w:rFonts w:asciiTheme="minorEastAsia" w:hAnsiTheme="minorEastAsia" w:eastAsiaTheme="minorEastAsia" w:cstheme="majorEastAsia"/>
          <w:sz w:val="24"/>
          <w:szCs w:val="24"/>
          <w:lang w:val="zh-CN"/>
        </w:rPr>
      </w:pPr>
    </w:p>
    <w:p w14:paraId="530B6CA2">
      <w:pPr>
        <w:widowControl/>
        <w:spacing w:line="240" w:lineRule="atLeast"/>
        <w:ind w:firstLine="480" w:firstLineChars="200"/>
        <w:jc w:val="left"/>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lang w:val="zh-CN"/>
        </w:rPr>
        <w:t>供应商名称:（加盖电子</w:t>
      </w:r>
      <w:r>
        <w:rPr>
          <w:rFonts w:asciiTheme="minorEastAsia" w:hAnsiTheme="minorEastAsia" w:eastAsiaTheme="minorEastAsia" w:cstheme="majorEastAsia"/>
          <w:sz w:val="24"/>
          <w:szCs w:val="24"/>
          <w:lang w:val="zh-CN"/>
        </w:rPr>
        <w:t>公</w:t>
      </w:r>
      <w:r>
        <w:rPr>
          <w:rFonts w:hint="eastAsia" w:asciiTheme="minorEastAsia" w:hAnsiTheme="minorEastAsia" w:eastAsiaTheme="minorEastAsia" w:cstheme="majorEastAsia"/>
          <w:sz w:val="24"/>
          <w:szCs w:val="24"/>
          <w:lang w:val="zh-CN"/>
        </w:rPr>
        <w:t>章）</w:t>
      </w:r>
    </w:p>
    <w:p w14:paraId="498312B6">
      <w:pPr>
        <w:widowControl/>
        <w:spacing w:line="240" w:lineRule="atLeast"/>
        <w:jc w:val="left"/>
        <w:rPr>
          <w:rFonts w:asciiTheme="minorEastAsia" w:hAnsiTheme="minorEastAsia" w:eastAsiaTheme="minorEastAsia" w:cstheme="majorEastAsia"/>
          <w:sz w:val="24"/>
          <w:szCs w:val="24"/>
          <w:lang w:val="zh-CN"/>
        </w:rPr>
      </w:pPr>
    </w:p>
    <w:p w14:paraId="0926DC5B">
      <w:pPr>
        <w:pBdr>
          <w:top w:val="none" w:color="000000" w:sz="0" w:space="0"/>
          <w:left w:val="none" w:color="000000" w:sz="0" w:space="0"/>
          <w:bottom w:val="none" w:color="000000" w:sz="0" w:space="0"/>
          <w:right w:val="none" w:color="000000" w:sz="0" w:space="0"/>
        </w:pBdr>
        <w:spacing w:line="480" w:lineRule="auto"/>
        <w:ind w:firstLine="480" w:firstLineChars="200"/>
        <w:jc w:val="left"/>
        <w:rPr>
          <w:rFonts w:ascii="宋体" w:hAnsi="宋体"/>
          <w:color w:val="000000"/>
          <w:sz w:val="24"/>
          <w:szCs w:val="24"/>
        </w:rPr>
      </w:pPr>
      <w:r>
        <w:rPr>
          <w:rFonts w:ascii="宋体" w:hAnsi="宋体"/>
          <w:color w:val="000000"/>
          <w:sz w:val="24"/>
          <w:szCs w:val="24"/>
        </w:rPr>
        <w:t>日期：</w:t>
      </w:r>
      <w:r>
        <w:rPr>
          <w:rFonts w:hint="eastAsia" w:ascii="宋体" w:hAnsi="宋体"/>
          <w:color w:val="000000"/>
          <w:sz w:val="24"/>
          <w:szCs w:val="24"/>
        </w:rPr>
        <w:t xml:space="preserve">   </w:t>
      </w:r>
      <w:r>
        <w:rPr>
          <w:rFonts w:ascii="宋体" w:hAnsi="宋体"/>
          <w:color w:val="000000"/>
          <w:sz w:val="24"/>
          <w:szCs w:val="24"/>
        </w:rPr>
        <w:t>年  月  日</w:t>
      </w:r>
    </w:p>
    <w:p w14:paraId="336A261F">
      <w:pPr>
        <w:widowControl/>
        <w:spacing w:line="240" w:lineRule="atLeast"/>
        <w:jc w:val="left"/>
        <w:rPr>
          <w:rFonts w:asciiTheme="minorEastAsia" w:hAnsiTheme="minorEastAsia" w:eastAsiaTheme="minorEastAsia" w:cstheme="majorEastAsia"/>
          <w:sz w:val="24"/>
          <w:szCs w:val="24"/>
          <w:lang w:val="zh-CN"/>
        </w:rPr>
      </w:pPr>
    </w:p>
    <w:p w14:paraId="21058A9A">
      <w:pPr>
        <w:widowControl/>
        <w:spacing w:line="240" w:lineRule="atLeast"/>
        <w:jc w:val="left"/>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lang w:val="zh-CN"/>
        </w:rPr>
        <w:t>说明：</w:t>
      </w:r>
    </w:p>
    <w:p w14:paraId="134F62FE">
      <w:pPr>
        <w:widowControl/>
        <w:spacing w:after="120" w:afterLines="50"/>
        <w:ind w:firstLine="420"/>
        <w:jc w:val="left"/>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lang w:val="zh-CN"/>
        </w:rPr>
        <w:t>1、该项目</w:t>
      </w:r>
      <w:r>
        <w:rPr>
          <w:rFonts w:asciiTheme="minorEastAsia" w:hAnsiTheme="minorEastAsia" w:eastAsiaTheme="minorEastAsia" w:cstheme="majorEastAsia"/>
          <w:sz w:val="24"/>
          <w:szCs w:val="24"/>
          <w:lang w:val="zh-CN"/>
        </w:rPr>
        <w:t>结算方式为实际供货款*（</w:t>
      </w:r>
      <w:r>
        <w:rPr>
          <w:rFonts w:hint="eastAsia" w:asciiTheme="minorEastAsia" w:hAnsiTheme="minorEastAsia" w:eastAsiaTheme="minorEastAsia" w:cstheme="majorEastAsia"/>
          <w:sz w:val="24"/>
          <w:szCs w:val="24"/>
          <w:lang w:val="zh-CN"/>
        </w:rPr>
        <w:t>1</w:t>
      </w:r>
      <w:r>
        <w:rPr>
          <w:rFonts w:asciiTheme="minorEastAsia" w:hAnsiTheme="minorEastAsia" w:eastAsiaTheme="minorEastAsia" w:cstheme="majorEastAsia"/>
          <w:sz w:val="24"/>
          <w:szCs w:val="24"/>
          <w:lang w:val="zh-CN"/>
        </w:rPr>
        <w:t>-优惠率）</w:t>
      </w:r>
      <w:r>
        <w:rPr>
          <w:rFonts w:hint="eastAsia" w:asciiTheme="minorEastAsia" w:hAnsiTheme="minorEastAsia" w:eastAsiaTheme="minorEastAsia" w:cstheme="majorEastAsia"/>
          <w:sz w:val="24"/>
          <w:szCs w:val="24"/>
          <w:lang w:val="zh-CN"/>
        </w:rPr>
        <w:t>。</w:t>
      </w:r>
    </w:p>
    <w:p w14:paraId="4C3DDD8E">
      <w:pPr>
        <w:widowControl/>
        <w:ind w:firstLine="420"/>
        <w:jc w:val="left"/>
        <w:rPr>
          <w:rFonts w:asciiTheme="minorEastAsia" w:hAnsiTheme="minorEastAsia" w:eastAsiaTheme="minorEastAsia" w:cstheme="majorEastAsia"/>
          <w:sz w:val="24"/>
          <w:szCs w:val="24"/>
          <w:lang w:val="zh-CN"/>
        </w:rPr>
      </w:pPr>
      <w:r>
        <w:rPr>
          <w:rFonts w:hint="eastAsia" w:asciiTheme="minorEastAsia" w:hAnsiTheme="minorEastAsia" w:eastAsiaTheme="minorEastAsia" w:cstheme="majorEastAsia"/>
          <w:sz w:val="24"/>
          <w:szCs w:val="24"/>
          <w:lang w:val="zh-CN"/>
        </w:rPr>
        <w:t>2、在“供应商是否属于小、微型企业，</w:t>
      </w:r>
      <w:r>
        <w:rPr>
          <w:rFonts w:hint="eastAsia" w:ascii="宋体" w:hAnsi="宋体"/>
          <w:sz w:val="24"/>
          <w:szCs w:val="24"/>
        </w:rPr>
        <w:t>残疾人企业，</w:t>
      </w:r>
      <w:r>
        <w:rPr>
          <w:rFonts w:ascii="宋体" w:hAnsi="宋体"/>
          <w:sz w:val="24"/>
          <w:szCs w:val="24"/>
        </w:rPr>
        <w:t>监狱企业</w:t>
      </w:r>
      <w:r>
        <w:rPr>
          <w:rFonts w:hint="eastAsia" w:asciiTheme="minorEastAsia" w:hAnsiTheme="minorEastAsia" w:eastAsiaTheme="minorEastAsia" w:cstheme="majorEastAsia"/>
          <w:sz w:val="24"/>
          <w:szCs w:val="24"/>
          <w:lang w:val="zh-CN"/>
        </w:rPr>
        <w:t>”栏后“是”或“否”上打“√”。如为“是”，供应商应按招标文件要求提供《中小企业声明函》、《残疾人福利性单位声明函》、《属于监狱企业的证明文件》。如未按要求提供、填写，不享受价格扣除。</w:t>
      </w:r>
    </w:p>
    <w:p w14:paraId="54C47461">
      <w:pPr>
        <w:spacing w:line="360" w:lineRule="auto"/>
        <w:rPr>
          <w:rFonts w:ascii="宋体" w:hAnsi="宋体"/>
          <w:b/>
          <w:bCs/>
        </w:rPr>
      </w:pPr>
    </w:p>
    <w:p w14:paraId="278E9F02">
      <w:pPr>
        <w:spacing w:line="360" w:lineRule="auto"/>
        <w:rPr>
          <w:rFonts w:ascii="宋体" w:hAnsi="宋体"/>
          <w:b/>
          <w:bCs/>
        </w:rPr>
      </w:pPr>
    </w:p>
    <w:p w14:paraId="3E56FAD4">
      <w:pPr>
        <w:spacing w:line="360" w:lineRule="auto"/>
        <w:rPr>
          <w:rFonts w:ascii="宋体" w:hAnsi="宋体"/>
          <w:b/>
          <w:bCs/>
        </w:rPr>
      </w:pPr>
    </w:p>
    <w:p w14:paraId="25A5E235">
      <w:pPr>
        <w:widowControl/>
        <w:jc w:val="left"/>
        <w:rPr>
          <w:rFonts w:ascii="宋体" w:hAnsi="宋体"/>
          <w:b/>
          <w:bCs/>
        </w:rPr>
      </w:pPr>
    </w:p>
    <w:p w14:paraId="5C0B8F04">
      <w:pPr>
        <w:rPr>
          <w:lang w:val="zh-CN"/>
        </w:rPr>
      </w:pPr>
    </w:p>
    <w:p w14:paraId="69462794">
      <w:pPr>
        <w:pStyle w:val="2"/>
        <w:rPr>
          <w:lang w:val="zh-CN"/>
        </w:rPr>
      </w:pPr>
    </w:p>
    <w:p w14:paraId="7D265DAD">
      <w:pPr>
        <w:rPr>
          <w:lang w:val="zh-CN"/>
        </w:rPr>
      </w:pPr>
    </w:p>
    <w:p w14:paraId="196A6273">
      <w:pPr>
        <w:pStyle w:val="2"/>
        <w:rPr>
          <w:lang w:val="zh-CN"/>
        </w:rPr>
      </w:pPr>
    </w:p>
    <w:p w14:paraId="12959E81">
      <w:pPr>
        <w:rPr>
          <w:lang w:val="zh-CN"/>
        </w:rPr>
      </w:pPr>
    </w:p>
    <w:p w14:paraId="6B739D5E">
      <w:pPr>
        <w:widowControl/>
        <w:spacing w:line="400" w:lineRule="exact"/>
        <w:jc w:val="left"/>
        <w:rPr>
          <w:rFonts w:ascii="宋体" w:hAnsi="宋体"/>
          <w:b/>
          <w:bCs/>
          <w:color w:val="000000"/>
          <w:sz w:val="24"/>
          <w:szCs w:val="24"/>
          <w:lang w:bidi="ar"/>
        </w:rPr>
      </w:pPr>
      <w:r>
        <w:rPr>
          <w:rFonts w:hint="eastAsia" w:ascii="宋体" w:hAnsi="宋体"/>
          <w:b/>
          <w:bCs/>
          <w:color w:val="000000"/>
          <w:sz w:val="24"/>
          <w:szCs w:val="24"/>
          <w:lang w:bidi="ar"/>
        </w:rPr>
        <w:t>四、资格证明</w:t>
      </w:r>
      <w:r>
        <w:rPr>
          <w:rFonts w:ascii="宋体" w:hAnsi="宋体"/>
          <w:b/>
          <w:bCs/>
          <w:color w:val="000000"/>
          <w:sz w:val="24"/>
          <w:szCs w:val="24"/>
          <w:lang w:bidi="ar"/>
        </w:rPr>
        <w:t>文件</w:t>
      </w:r>
    </w:p>
    <w:p w14:paraId="089C3422">
      <w:pPr>
        <w:rPr>
          <w:lang w:val="zh-CN"/>
        </w:rPr>
      </w:pPr>
    </w:p>
    <w:p w14:paraId="72B0AC5C">
      <w:pPr>
        <w:spacing w:before="120" w:beforeLines="50" w:after="120" w:afterLines="50" w:line="360" w:lineRule="auto"/>
        <w:jc w:val="center"/>
        <w:outlineLvl w:val="0"/>
        <w:rPr>
          <w:rFonts w:ascii="宋体" w:hAnsi="宋体" w:cs="仿宋"/>
          <w:b/>
          <w:sz w:val="28"/>
          <w:szCs w:val="28"/>
        </w:rPr>
      </w:pPr>
      <w:r>
        <w:rPr>
          <w:rFonts w:hint="eastAsia" w:ascii="宋体" w:hAnsi="宋体" w:cs="仿宋"/>
          <w:b/>
          <w:sz w:val="28"/>
          <w:szCs w:val="28"/>
          <w:lang w:bidi="ar"/>
        </w:rPr>
        <w:t>资格证明文件</w:t>
      </w:r>
    </w:p>
    <w:p w14:paraId="0FCAFF23">
      <w:pPr>
        <w:spacing w:line="360" w:lineRule="auto"/>
        <w:ind w:firstLine="480" w:firstLineChars="200"/>
        <w:jc w:val="left"/>
        <w:rPr>
          <w:rFonts w:ascii="宋体" w:hAnsi="宋体"/>
          <w:sz w:val="24"/>
          <w:szCs w:val="24"/>
        </w:rPr>
      </w:pPr>
      <w:r>
        <w:rPr>
          <w:rFonts w:ascii="宋体" w:hAnsi="宋体"/>
          <w:sz w:val="24"/>
          <w:szCs w:val="24"/>
        </w:rPr>
        <w:t>1</w:t>
      </w:r>
      <w:r>
        <w:rPr>
          <w:rFonts w:hint="eastAsia" w:ascii="宋体" w:hAnsi="宋体"/>
          <w:sz w:val="24"/>
          <w:szCs w:val="24"/>
        </w:rPr>
        <w:t>、满足《中华人民共和国政府采购法》第二十二条规定：</w:t>
      </w:r>
    </w:p>
    <w:p w14:paraId="5E8F38C0">
      <w:pPr>
        <w:spacing w:line="360" w:lineRule="auto"/>
        <w:ind w:firstLine="480" w:firstLineChars="200"/>
        <w:jc w:val="left"/>
        <w:rPr>
          <w:rFonts w:ascii="宋体" w:hAnsi="宋体"/>
          <w:sz w:val="24"/>
          <w:szCs w:val="24"/>
        </w:rPr>
      </w:pPr>
      <w:r>
        <w:rPr>
          <w:rFonts w:hint="eastAsia" w:ascii="宋体" w:hAnsi="宋体"/>
          <w:sz w:val="24"/>
          <w:szCs w:val="24"/>
        </w:rPr>
        <w:t>（1）具有独立承担民事责任的能力（提供法人或者其他组织的营业执照，复印件加盖公章）；</w:t>
      </w:r>
    </w:p>
    <w:p w14:paraId="2CE30F93">
      <w:pPr>
        <w:spacing w:line="360" w:lineRule="auto"/>
        <w:ind w:firstLine="480" w:firstLineChars="200"/>
        <w:jc w:val="left"/>
        <w:rPr>
          <w:rFonts w:ascii="宋体" w:hAnsi="宋体"/>
          <w:sz w:val="24"/>
          <w:szCs w:val="24"/>
        </w:rPr>
      </w:pPr>
      <w:r>
        <w:rPr>
          <w:rFonts w:hint="eastAsia" w:ascii="宋体" w:hAnsi="宋体"/>
          <w:sz w:val="24"/>
          <w:szCs w:val="24"/>
        </w:rPr>
        <w:t>（2）具有良好的商业信誉和健全的财务会计制度（提供参加本次采购活动前一年内（至少一个月）的会计报表）（成立不满一个月的无需提供）；</w:t>
      </w:r>
    </w:p>
    <w:p w14:paraId="469FA9D0">
      <w:pPr>
        <w:spacing w:line="360" w:lineRule="auto"/>
        <w:ind w:firstLine="480" w:firstLineChars="200"/>
        <w:jc w:val="left"/>
        <w:rPr>
          <w:rFonts w:ascii="宋体" w:hAnsi="宋体"/>
          <w:sz w:val="24"/>
          <w:szCs w:val="24"/>
        </w:rPr>
      </w:pPr>
      <w:r>
        <w:rPr>
          <w:rFonts w:hint="eastAsia" w:ascii="宋体" w:hAnsi="宋体"/>
          <w:sz w:val="24"/>
          <w:szCs w:val="24"/>
        </w:rPr>
        <w:t>（3）具有履行合同所必需的设备和专业技术能力（根据项目需求提供履行合同所必需的设备和专业技术能力的声明函）；</w:t>
      </w:r>
    </w:p>
    <w:p w14:paraId="58E95214">
      <w:pPr>
        <w:spacing w:line="360" w:lineRule="auto"/>
        <w:ind w:firstLine="480" w:firstLineChars="200"/>
        <w:jc w:val="left"/>
        <w:rPr>
          <w:rFonts w:ascii="宋体" w:hAnsi="宋体"/>
          <w:sz w:val="24"/>
          <w:szCs w:val="24"/>
        </w:rPr>
      </w:pPr>
      <w:r>
        <w:rPr>
          <w:rFonts w:hint="eastAsia" w:ascii="宋体" w:hAnsi="宋体"/>
          <w:sz w:val="24"/>
          <w:szCs w:val="24"/>
        </w:rPr>
        <w:t>（4）具有依法缴纳税收和社会保障资金的良好记录（提供参加本次采购活动前一年内（至少一个月）依法缴纳税收和社会保障资金的相关材料）（成立不满一个月的无需提供）；</w:t>
      </w:r>
    </w:p>
    <w:p w14:paraId="3D9302C1">
      <w:pPr>
        <w:spacing w:line="360" w:lineRule="auto"/>
        <w:ind w:firstLine="480" w:firstLineChars="200"/>
        <w:jc w:val="left"/>
        <w:rPr>
          <w:rFonts w:ascii="宋体" w:hAnsi="宋体"/>
          <w:sz w:val="24"/>
          <w:szCs w:val="24"/>
        </w:rPr>
      </w:pPr>
      <w:r>
        <w:rPr>
          <w:rFonts w:hint="eastAsia" w:ascii="宋体" w:hAnsi="宋体"/>
          <w:sz w:val="24"/>
          <w:szCs w:val="24"/>
        </w:rPr>
        <w:t>（5）参加政府采购活动前三年内，在经营活动中没有重大违法记录（提供参加本次采购活动前3年内在经营活动中没有重大违法记录的书面声明的原件）；</w:t>
      </w:r>
    </w:p>
    <w:p w14:paraId="6E454668">
      <w:pPr>
        <w:spacing w:line="360" w:lineRule="auto"/>
        <w:ind w:firstLine="480" w:firstLineChars="200"/>
        <w:jc w:val="left"/>
        <w:rPr>
          <w:rFonts w:ascii="宋体" w:hAnsi="宋体"/>
          <w:sz w:val="24"/>
          <w:szCs w:val="24"/>
        </w:rPr>
      </w:pPr>
      <w:r>
        <w:rPr>
          <w:rFonts w:hint="eastAsia" w:ascii="宋体" w:hAnsi="宋体"/>
          <w:sz w:val="24"/>
          <w:szCs w:val="24"/>
        </w:rPr>
        <w:t>（6）法律、行政法规规定的其他条件：无。</w:t>
      </w:r>
    </w:p>
    <w:p w14:paraId="32697EFA">
      <w:pPr>
        <w:spacing w:line="360" w:lineRule="auto"/>
        <w:ind w:firstLine="480" w:firstLineChars="200"/>
        <w:jc w:val="left"/>
        <w:rPr>
          <w:rFonts w:ascii="宋体" w:hAnsi="宋体"/>
          <w:sz w:val="24"/>
          <w:szCs w:val="24"/>
        </w:rPr>
      </w:pPr>
      <w:r>
        <w:rPr>
          <w:rFonts w:ascii="宋体" w:hAnsi="宋体"/>
          <w:sz w:val="24"/>
          <w:szCs w:val="24"/>
        </w:rPr>
        <w:t>2</w:t>
      </w:r>
      <w:r>
        <w:rPr>
          <w:rFonts w:hint="eastAsia" w:ascii="宋体" w:hAnsi="宋体"/>
          <w:sz w:val="24"/>
          <w:szCs w:val="24"/>
        </w:rPr>
        <w:t>、本项目的特定资格要求：供应商为经营型企业的须提供食品经营许可证（仅销售预包装食品的，可提供仅销售预包装食品经营者备案信息采集表），若为生产型企业还须提供食品生产许可证。（提供有效的证书复印件加盖公章）。</w:t>
      </w:r>
    </w:p>
    <w:p w14:paraId="50DAB336">
      <w:pPr>
        <w:pStyle w:val="2"/>
      </w:pPr>
    </w:p>
    <w:p w14:paraId="47872D1E">
      <w:pPr>
        <w:pStyle w:val="2"/>
      </w:pPr>
    </w:p>
    <w:p w14:paraId="0539325F">
      <w:pPr>
        <w:rPr>
          <w:lang w:val="zh-CN"/>
        </w:rPr>
      </w:pPr>
    </w:p>
    <w:p w14:paraId="204DDB7D">
      <w:pPr>
        <w:pStyle w:val="2"/>
        <w:rPr>
          <w:lang w:val="zh-CN"/>
        </w:rPr>
      </w:pPr>
    </w:p>
    <w:p w14:paraId="2CC3E70F">
      <w:pPr>
        <w:rPr>
          <w:lang w:val="zh-CN"/>
        </w:rPr>
      </w:pPr>
    </w:p>
    <w:p w14:paraId="3D59F872">
      <w:pPr>
        <w:pStyle w:val="2"/>
        <w:rPr>
          <w:lang w:val="zh-CN"/>
        </w:rPr>
      </w:pPr>
    </w:p>
    <w:p w14:paraId="5AB66FA4">
      <w:pPr>
        <w:rPr>
          <w:lang w:val="zh-CN"/>
        </w:rPr>
      </w:pPr>
    </w:p>
    <w:p w14:paraId="0CA915DC">
      <w:pPr>
        <w:pStyle w:val="2"/>
        <w:rPr>
          <w:lang w:val="zh-CN"/>
        </w:rPr>
      </w:pPr>
    </w:p>
    <w:p w14:paraId="53C51754">
      <w:pPr>
        <w:rPr>
          <w:lang w:val="zh-CN"/>
        </w:rPr>
      </w:pPr>
    </w:p>
    <w:p w14:paraId="7112EC25">
      <w:pPr>
        <w:pStyle w:val="2"/>
        <w:rPr>
          <w:lang w:val="zh-CN"/>
        </w:rPr>
      </w:pPr>
    </w:p>
    <w:p w14:paraId="5EA733A7">
      <w:pPr>
        <w:rPr>
          <w:lang w:val="zh-CN"/>
        </w:rPr>
      </w:pPr>
    </w:p>
    <w:p w14:paraId="0005D541">
      <w:pPr>
        <w:rPr>
          <w:rFonts w:ascii="Arial" w:hAnsi="Arial" w:eastAsia="黑体"/>
          <w:b/>
          <w:sz w:val="28"/>
          <w:lang w:val="zh-CN"/>
        </w:rPr>
      </w:pPr>
    </w:p>
    <w:p w14:paraId="7C92FE70">
      <w:pPr>
        <w:widowControl/>
        <w:spacing w:line="400" w:lineRule="exact"/>
        <w:jc w:val="left"/>
        <w:rPr>
          <w:rFonts w:ascii="宋体" w:hAnsi="宋体"/>
          <w:b/>
          <w:bCs/>
          <w:color w:val="000000"/>
          <w:sz w:val="24"/>
          <w:szCs w:val="24"/>
          <w:lang w:bidi="ar"/>
        </w:rPr>
      </w:pPr>
      <w:r>
        <w:rPr>
          <w:rFonts w:hint="eastAsia" w:ascii="宋体" w:hAnsi="宋体"/>
          <w:b/>
          <w:bCs/>
          <w:color w:val="000000"/>
          <w:sz w:val="24"/>
          <w:szCs w:val="24"/>
          <w:lang w:bidi="ar"/>
        </w:rPr>
        <w:t>五、技术条款偏离表格式</w:t>
      </w:r>
    </w:p>
    <w:p w14:paraId="58F19B8B">
      <w:pPr>
        <w:pStyle w:val="4"/>
        <w:pBdr>
          <w:top w:val="none" w:color="000000" w:sz="0" w:space="0"/>
          <w:left w:val="none" w:color="000000" w:sz="0" w:space="0"/>
          <w:bottom w:val="none" w:color="000000" w:sz="0" w:space="0"/>
          <w:right w:val="none" w:color="000000" w:sz="0" w:space="0"/>
        </w:pBdr>
        <w:spacing w:before="0" w:after="120" w:afterLines="50" w:line="360" w:lineRule="auto"/>
        <w:jc w:val="center"/>
        <w:rPr>
          <w:rFonts w:ascii="宋体" w:hAnsi="宋体" w:cs="宋体"/>
          <w:color w:val="000000"/>
          <w:sz w:val="24"/>
          <w:szCs w:val="24"/>
        </w:rPr>
      </w:pPr>
      <w:r>
        <w:rPr>
          <w:rFonts w:hint="eastAsia" w:ascii="宋体" w:hAnsi="宋体" w:cs="宋体"/>
          <w:color w:val="000000"/>
          <w:sz w:val="24"/>
          <w:szCs w:val="24"/>
        </w:rPr>
        <w:t>技术条款偏离表</w:t>
      </w:r>
    </w:p>
    <w:tbl>
      <w:tblPr>
        <w:tblStyle w:val="38"/>
        <w:tblW w:w="9539" w:type="dxa"/>
        <w:jc w:val="center"/>
        <w:tblLayout w:type="fixed"/>
        <w:tblCellMar>
          <w:top w:w="0" w:type="dxa"/>
          <w:left w:w="0" w:type="dxa"/>
          <w:bottom w:w="0" w:type="dxa"/>
          <w:right w:w="0" w:type="dxa"/>
        </w:tblCellMar>
      </w:tblPr>
      <w:tblGrid>
        <w:gridCol w:w="765"/>
        <w:gridCol w:w="1880"/>
        <w:gridCol w:w="2410"/>
        <w:gridCol w:w="1417"/>
        <w:gridCol w:w="1480"/>
        <w:gridCol w:w="1587"/>
      </w:tblGrid>
      <w:tr w14:paraId="0F47A5B3">
        <w:tblPrEx>
          <w:tblCellMar>
            <w:top w:w="0" w:type="dxa"/>
            <w:left w:w="0" w:type="dxa"/>
            <w:bottom w:w="0" w:type="dxa"/>
            <w:right w:w="0" w:type="dxa"/>
          </w:tblCellMar>
        </w:tblPrEx>
        <w:trPr>
          <w:trHeight w:val="406" w:hRule="atLeast"/>
          <w:jc w:val="center"/>
        </w:trPr>
        <w:tc>
          <w:tcPr>
            <w:tcW w:w="9539" w:type="dxa"/>
            <w:gridSpan w:val="6"/>
            <w:tcBorders>
              <w:top w:val="single" w:color="auto" w:sz="6" w:space="0"/>
              <w:left w:val="single" w:color="auto" w:sz="6" w:space="0"/>
              <w:bottom w:val="single" w:color="auto" w:sz="6" w:space="0"/>
              <w:right w:val="single" w:color="auto" w:sz="6" w:space="0"/>
            </w:tcBorders>
            <w:vAlign w:val="center"/>
          </w:tcPr>
          <w:p w14:paraId="3270E9A6">
            <w:pPr>
              <w:widowControl/>
              <w:spacing w:before="120" w:beforeLines="50" w:line="360" w:lineRule="auto"/>
              <w:jc w:val="left"/>
              <w:rPr>
                <w:rFonts w:ascii="宋体" w:hAnsi="宋体"/>
                <w:color w:val="000000"/>
                <w:sz w:val="24"/>
                <w:szCs w:val="24"/>
                <w:lang w:val="zh-CN"/>
              </w:rPr>
            </w:pPr>
            <w:r>
              <w:rPr>
                <w:rFonts w:hint="eastAsia" w:ascii="宋体" w:hAnsi="宋体"/>
                <w:color w:val="000000"/>
                <w:sz w:val="24"/>
                <w:szCs w:val="24"/>
                <w:lang w:val="zh-CN"/>
              </w:rPr>
              <w:t>我公司郑重承诺:完全响应招标文件规定的所有技术要求，并按规定的技术要求进行履约。</w:t>
            </w:r>
          </w:p>
        </w:tc>
      </w:tr>
      <w:tr w14:paraId="34B42A65">
        <w:tblPrEx>
          <w:tblCellMar>
            <w:top w:w="0" w:type="dxa"/>
            <w:left w:w="0" w:type="dxa"/>
            <w:bottom w:w="0" w:type="dxa"/>
            <w:right w:w="0" w:type="dxa"/>
          </w:tblCellMar>
        </w:tblPrEx>
        <w:trPr>
          <w:trHeight w:val="284" w:hRule="atLeast"/>
          <w:jc w:val="center"/>
        </w:trPr>
        <w:tc>
          <w:tcPr>
            <w:tcW w:w="9539" w:type="dxa"/>
            <w:gridSpan w:val="6"/>
            <w:tcBorders>
              <w:top w:val="single" w:color="auto" w:sz="6" w:space="0"/>
              <w:left w:val="single" w:color="auto" w:sz="6" w:space="0"/>
              <w:bottom w:val="single" w:color="auto" w:sz="6" w:space="0"/>
              <w:right w:val="single" w:color="auto" w:sz="6" w:space="0"/>
            </w:tcBorders>
            <w:vAlign w:val="center"/>
          </w:tcPr>
          <w:p w14:paraId="57FBB9B2">
            <w:pPr>
              <w:widowControl/>
              <w:spacing w:before="120" w:beforeLines="50" w:line="360" w:lineRule="auto"/>
              <w:jc w:val="left"/>
              <w:rPr>
                <w:rFonts w:ascii="宋体" w:hAnsi="宋体"/>
                <w:color w:val="000000"/>
                <w:sz w:val="24"/>
                <w:szCs w:val="24"/>
                <w:lang w:val="zh-CN"/>
              </w:rPr>
            </w:pPr>
            <w:r>
              <w:rPr>
                <w:rFonts w:hint="eastAsia" w:ascii="宋体" w:hAnsi="宋体"/>
                <w:color w:val="000000"/>
                <w:sz w:val="24"/>
                <w:szCs w:val="24"/>
                <w:lang w:val="zh-CN"/>
              </w:rPr>
              <w:t>说明:若响应的部分技术要求与招标文件规定的技术要求有偏离，则按下表单独列出，并标明响应情况;若完全响应，则无需填写下表。只接受正偏离(优于采购文件要求)，不接受负偏离(劣于采购文件要求)，负偏离则作无效响应(采购文件规定可以负偏离的除外)。</w:t>
            </w:r>
          </w:p>
        </w:tc>
      </w:tr>
      <w:tr w14:paraId="5E1EBFE0">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33006CAB">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val="zh-CN"/>
              </w:rPr>
              <w:t>序号</w:t>
            </w:r>
          </w:p>
        </w:tc>
        <w:tc>
          <w:tcPr>
            <w:tcW w:w="1880" w:type="dxa"/>
            <w:tcBorders>
              <w:top w:val="single" w:color="auto" w:sz="6" w:space="0"/>
              <w:left w:val="single" w:color="auto" w:sz="6" w:space="0"/>
              <w:bottom w:val="single" w:color="auto" w:sz="6" w:space="0"/>
              <w:right w:val="single" w:color="auto" w:sz="6" w:space="0"/>
            </w:tcBorders>
            <w:vAlign w:val="center"/>
          </w:tcPr>
          <w:p w14:paraId="74D1ECC3">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rPr>
              <w:t>招标</w:t>
            </w:r>
            <w:r>
              <w:rPr>
                <w:rFonts w:hint="eastAsia" w:ascii="宋体" w:hAnsi="宋体"/>
                <w:color w:val="000000"/>
                <w:sz w:val="24"/>
                <w:szCs w:val="24"/>
                <w:lang w:val="zh-CN"/>
              </w:rPr>
              <w:t>文件条目号</w:t>
            </w:r>
          </w:p>
        </w:tc>
        <w:tc>
          <w:tcPr>
            <w:tcW w:w="2410" w:type="dxa"/>
            <w:tcBorders>
              <w:top w:val="single" w:color="auto" w:sz="6" w:space="0"/>
              <w:left w:val="single" w:color="auto" w:sz="6" w:space="0"/>
              <w:bottom w:val="single" w:color="auto" w:sz="6" w:space="0"/>
              <w:right w:val="single" w:color="auto" w:sz="6" w:space="0"/>
            </w:tcBorders>
            <w:vAlign w:val="center"/>
          </w:tcPr>
          <w:p w14:paraId="4699065D">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val="zh-CN"/>
              </w:rPr>
              <w:t>招标要求的技术</w:t>
            </w:r>
            <w:r>
              <w:rPr>
                <w:rFonts w:ascii="宋体" w:hAnsi="宋体"/>
                <w:color w:val="000000"/>
                <w:sz w:val="24"/>
                <w:szCs w:val="24"/>
                <w:lang w:val="zh-CN"/>
              </w:rPr>
              <w:t>条款</w:t>
            </w:r>
          </w:p>
        </w:tc>
        <w:tc>
          <w:tcPr>
            <w:tcW w:w="1417" w:type="dxa"/>
            <w:tcBorders>
              <w:top w:val="single" w:color="auto" w:sz="6" w:space="0"/>
              <w:left w:val="single" w:color="auto" w:sz="6" w:space="0"/>
              <w:bottom w:val="single" w:color="auto" w:sz="4" w:space="0"/>
              <w:right w:val="single" w:color="auto" w:sz="6" w:space="0"/>
            </w:tcBorders>
            <w:vAlign w:val="center"/>
          </w:tcPr>
          <w:p w14:paraId="3865B4FA">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val="zh-CN"/>
              </w:rPr>
              <w:t>投标响应</w:t>
            </w:r>
          </w:p>
        </w:tc>
        <w:tc>
          <w:tcPr>
            <w:tcW w:w="1480" w:type="dxa"/>
            <w:tcBorders>
              <w:top w:val="single" w:color="auto" w:sz="6" w:space="0"/>
              <w:left w:val="single" w:color="auto" w:sz="6" w:space="0"/>
              <w:bottom w:val="single" w:color="auto" w:sz="4" w:space="0"/>
              <w:right w:val="single" w:color="auto" w:sz="6" w:space="0"/>
            </w:tcBorders>
            <w:vAlign w:val="center"/>
          </w:tcPr>
          <w:p w14:paraId="4E257EF0">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val="zh-CN"/>
              </w:rPr>
              <w:t>偏离</w:t>
            </w:r>
          </w:p>
        </w:tc>
        <w:tc>
          <w:tcPr>
            <w:tcW w:w="1587" w:type="dxa"/>
            <w:tcBorders>
              <w:top w:val="single" w:color="auto" w:sz="6" w:space="0"/>
              <w:left w:val="single" w:color="auto" w:sz="6" w:space="0"/>
              <w:bottom w:val="single" w:color="auto" w:sz="6" w:space="0"/>
              <w:right w:val="single" w:color="auto" w:sz="6" w:space="0"/>
            </w:tcBorders>
            <w:vAlign w:val="center"/>
          </w:tcPr>
          <w:p w14:paraId="18D28F24">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val="zh-CN"/>
              </w:rPr>
              <w:t>说明</w:t>
            </w:r>
          </w:p>
        </w:tc>
      </w:tr>
      <w:tr w14:paraId="6575DCC7">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09B2C21B">
            <w:pPr>
              <w:widowControl/>
              <w:spacing w:line="360" w:lineRule="auto"/>
              <w:jc w:val="center"/>
              <w:rPr>
                <w:rFonts w:ascii="宋体" w:hAnsi="宋体"/>
                <w:color w:val="000000"/>
                <w:sz w:val="24"/>
                <w:szCs w:val="24"/>
                <w:lang w:val="zh-CN"/>
              </w:rPr>
            </w:pPr>
          </w:p>
        </w:tc>
        <w:tc>
          <w:tcPr>
            <w:tcW w:w="1880" w:type="dxa"/>
            <w:tcBorders>
              <w:top w:val="single" w:color="auto" w:sz="6" w:space="0"/>
              <w:left w:val="single" w:color="auto" w:sz="6" w:space="0"/>
              <w:bottom w:val="single" w:color="auto" w:sz="6" w:space="0"/>
              <w:right w:val="single" w:color="auto" w:sz="6" w:space="0"/>
            </w:tcBorders>
            <w:vAlign w:val="center"/>
          </w:tcPr>
          <w:p w14:paraId="5DB8F9EC">
            <w:pPr>
              <w:widowControl/>
              <w:spacing w:line="360" w:lineRule="auto"/>
              <w:jc w:val="center"/>
              <w:rPr>
                <w:rFonts w:ascii="宋体" w:hAnsi="宋体"/>
                <w:color w:val="000000"/>
                <w:sz w:val="24"/>
                <w:szCs w:val="24"/>
                <w:lang w:val="zh-CN"/>
              </w:rPr>
            </w:pPr>
          </w:p>
        </w:tc>
        <w:tc>
          <w:tcPr>
            <w:tcW w:w="2410" w:type="dxa"/>
            <w:tcBorders>
              <w:top w:val="single" w:color="auto" w:sz="6" w:space="0"/>
              <w:left w:val="single" w:color="auto" w:sz="6" w:space="0"/>
              <w:bottom w:val="single" w:color="auto" w:sz="6" w:space="0"/>
              <w:right w:val="single" w:color="auto" w:sz="4" w:space="0"/>
            </w:tcBorders>
            <w:vAlign w:val="center"/>
          </w:tcPr>
          <w:p w14:paraId="6A9C92C2">
            <w:pPr>
              <w:widowControl/>
              <w:spacing w:line="360" w:lineRule="auto"/>
              <w:jc w:val="center"/>
              <w:rPr>
                <w:rFonts w:ascii="宋体" w:hAnsi="宋体"/>
                <w:color w:val="000000"/>
                <w:sz w:val="24"/>
                <w:szCs w:val="24"/>
                <w:lang w:val="zh-CN"/>
              </w:rPr>
            </w:pPr>
          </w:p>
        </w:tc>
        <w:tc>
          <w:tcPr>
            <w:tcW w:w="1417" w:type="dxa"/>
            <w:tcBorders>
              <w:top w:val="single" w:color="auto" w:sz="4" w:space="0"/>
              <w:left w:val="single" w:color="auto" w:sz="4" w:space="0"/>
              <w:bottom w:val="single" w:color="auto" w:sz="4" w:space="0"/>
              <w:right w:val="single" w:color="auto" w:sz="4" w:space="0"/>
            </w:tcBorders>
            <w:vAlign w:val="center"/>
          </w:tcPr>
          <w:p w14:paraId="379C9996">
            <w:pPr>
              <w:widowControl/>
              <w:spacing w:line="360" w:lineRule="auto"/>
              <w:jc w:val="center"/>
              <w:rPr>
                <w:rFonts w:ascii="宋体" w:hAnsi="宋体"/>
                <w:color w:val="000000"/>
                <w:sz w:val="24"/>
                <w:szCs w:val="24"/>
                <w:lang w:val="zh-CN"/>
              </w:rPr>
            </w:pPr>
          </w:p>
        </w:tc>
        <w:tc>
          <w:tcPr>
            <w:tcW w:w="1480" w:type="dxa"/>
            <w:tcBorders>
              <w:top w:val="single" w:color="auto" w:sz="4" w:space="0"/>
              <w:left w:val="single" w:color="auto" w:sz="4" w:space="0"/>
              <w:bottom w:val="single" w:color="auto" w:sz="4" w:space="0"/>
              <w:right w:val="single" w:color="auto" w:sz="4" w:space="0"/>
            </w:tcBorders>
            <w:vAlign w:val="center"/>
          </w:tcPr>
          <w:p w14:paraId="33F85B5E">
            <w:pPr>
              <w:widowControl/>
              <w:spacing w:line="360" w:lineRule="auto"/>
              <w:jc w:val="center"/>
              <w:rPr>
                <w:rFonts w:ascii="宋体" w:hAnsi="宋体"/>
                <w:color w:val="000000"/>
                <w:sz w:val="24"/>
                <w:szCs w:val="24"/>
                <w:lang w:val="zh-CN"/>
              </w:rPr>
            </w:pPr>
          </w:p>
        </w:tc>
        <w:tc>
          <w:tcPr>
            <w:tcW w:w="1587" w:type="dxa"/>
            <w:tcBorders>
              <w:top w:val="single" w:color="auto" w:sz="6" w:space="0"/>
              <w:left w:val="single" w:color="auto" w:sz="4" w:space="0"/>
              <w:bottom w:val="single" w:color="auto" w:sz="6" w:space="0"/>
              <w:right w:val="single" w:color="auto" w:sz="6" w:space="0"/>
            </w:tcBorders>
            <w:vAlign w:val="center"/>
          </w:tcPr>
          <w:p w14:paraId="08C40F29">
            <w:pPr>
              <w:widowControl/>
              <w:spacing w:line="360" w:lineRule="auto"/>
              <w:jc w:val="center"/>
              <w:rPr>
                <w:rFonts w:ascii="宋体" w:hAnsi="宋体"/>
                <w:color w:val="000000"/>
                <w:sz w:val="24"/>
                <w:szCs w:val="24"/>
                <w:lang w:val="zh-CN"/>
              </w:rPr>
            </w:pPr>
          </w:p>
        </w:tc>
      </w:tr>
      <w:tr w14:paraId="18CCF2DB">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2A6AF0DC">
            <w:pPr>
              <w:widowControl/>
              <w:spacing w:line="360" w:lineRule="auto"/>
              <w:jc w:val="center"/>
              <w:rPr>
                <w:rFonts w:ascii="宋体" w:hAnsi="宋体"/>
                <w:color w:val="000000"/>
                <w:sz w:val="24"/>
                <w:szCs w:val="24"/>
                <w:lang w:val="zh-CN"/>
              </w:rPr>
            </w:pPr>
          </w:p>
        </w:tc>
        <w:tc>
          <w:tcPr>
            <w:tcW w:w="1880" w:type="dxa"/>
            <w:tcBorders>
              <w:top w:val="single" w:color="auto" w:sz="6" w:space="0"/>
              <w:left w:val="single" w:color="auto" w:sz="6" w:space="0"/>
              <w:bottom w:val="single" w:color="auto" w:sz="6" w:space="0"/>
              <w:right w:val="single" w:color="auto" w:sz="6" w:space="0"/>
            </w:tcBorders>
            <w:vAlign w:val="center"/>
          </w:tcPr>
          <w:p w14:paraId="6C1AECA0">
            <w:pPr>
              <w:widowControl/>
              <w:spacing w:line="360" w:lineRule="auto"/>
              <w:jc w:val="center"/>
              <w:rPr>
                <w:rFonts w:ascii="宋体" w:hAnsi="宋体"/>
                <w:color w:val="000000"/>
                <w:sz w:val="24"/>
                <w:szCs w:val="24"/>
                <w:lang w:val="zh-CN"/>
              </w:rPr>
            </w:pPr>
          </w:p>
        </w:tc>
        <w:tc>
          <w:tcPr>
            <w:tcW w:w="2410" w:type="dxa"/>
            <w:tcBorders>
              <w:top w:val="single" w:color="auto" w:sz="6" w:space="0"/>
              <w:left w:val="single" w:color="auto" w:sz="6" w:space="0"/>
              <w:bottom w:val="single" w:color="auto" w:sz="6" w:space="0"/>
              <w:right w:val="single" w:color="auto" w:sz="4" w:space="0"/>
            </w:tcBorders>
            <w:vAlign w:val="center"/>
          </w:tcPr>
          <w:p w14:paraId="0186AC4F">
            <w:pPr>
              <w:widowControl/>
              <w:spacing w:line="360" w:lineRule="auto"/>
              <w:jc w:val="center"/>
              <w:rPr>
                <w:rFonts w:ascii="宋体" w:hAnsi="宋体"/>
                <w:color w:val="000000"/>
                <w:sz w:val="24"/>
                <w:szCs w:val="24"/>
                <w:lang w:val="zh-CN"/>
              </w:rPr>
            </w:pPr>
          </w:p>
        </w:tc>
        <w:tc>
          <w:tcPr>
            <w:tcW w:w="1417" w:type="dxa"/>
            <w:tcBorders>
              <w:top w:val="single" w:color="auto" w:sz="4" w:space="0"/>
              <w:left w:val="single" w:color="auto" w:sz="4" w:space="0"/>
              <w:bottom w:val="single" w:color="auto" w:sz="4" w:space="0"/>
              <w:right w:val="single" w:color="auto" w:sz="4" w:space="0"/>
            </w:tcBorders>
            <w:vAlign w:val="center"/>
          </w:tcPr>
          <w:p w14:paraId="62408964">
            <w:pPr>
              <w:widowControl/>
              <w:spacing w:line="360" w:lineRule="auto"/>
              <w:jc w:val="center"/>
              <w:rPr>
                <w:rFonts w:ascii="宋体" w:hAnsi="宋体"/>
                <w:color w:val="000000"/>
                <w:sz w:val="24"/>
                <w:szCs w:val="24"/>
                <w:lang w:val="zh-CN"/>
              </w:rPr>
            </w:pPr>
          </w:p>
        </w:tc>
        <w:tc>
          <w:tcPr>
            <w:tcW w:w="1480" w:type="dxa"/>
            <w:tcBorders>
              <w:top w:val="single" w:color="auto" w:sz="4" w:space="0"/>
              <w:left w:val="single" w:color="auto" w:sz="4" w:space="0"/>
              <w:bottom w:val="single" w:color="auto" w:sz="4" w:space="0"/>
              <w:right w:val="single" w:color="auto" w:sz="4" w:space="0"/>
            </w:tcBorders>
            <w:vAlign w:val="center"/>
          </w:tcPr>
          <w:p w14:paraId="002B14C3">
            <w:pPr>
              <w:widowControl/>
              <w:spacing w:line="360" w:lineRule="auto"/>
              <w:jc w:val="center"/>
              <w:rPr>
                <w:rFonts w:ascii="宋体" w:hAnsi="宋体"/>
                <w:color w:val="000000"/>
                <w:sz w:val="24"/>
                <w:szCs w:val="24"/>
                <w:lang w:val="zh-CN"/>
              </w:rPr>
            </w:pPr>
          </w:p>
        </w:tc>
        <w:tc>
          <w:tcPr>
            <w:tcW w:w="1587" w:type="dxa"/>
            <w:tcBorders>
              <w:top w:val="single" w:color="auto" w:sz="6" w:space="0"/>
              <w:left w:val="single" w:color="auto" w:sz="4" w:space="0"/>
              <w:bottom w:val="single" w:color="auto" w:sz="6" w:space="0"/>
              <w:right w:val="single" w:color="auto" w:sz="6" w:space="0"/>
            </w:tcBorders>
            <w:vAlign w:val="center"/>
          </w:tcPr>
          <w:p w14:paraId="7300EE18">
            <w:pPr>
              <w:widowControl/>
              <w:spacing w:line="360" w:lineRule="auto"/>
              <w:jc w:val="center"/>
              <w:rPr>
                <w:rFonts w:ascii="宋体" w:hAnsi="宋体"/>
                <w:color w:val="000000"/>
                <w:sz w:val="24"/>
                <w:szCs w:val="24"/>
                <w:lang w:val="zh-CN"/>
              </w:rPr>
            </w:pPr>
          </w:p>
        </w:tc>
      </w:tr>
      <w:tr w14:paraId="2CB5EA4F">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5E306C89">
            <w:pPr>
              <w:widowControl/>
              <w:jc w:val="center"/>
              <w:rPr>
                <w:rFonts w:ascii="宋体" w:hAnsi="宋体"/>
                <w:color w:val="000000"/>
                <w:sz w:val="24"/>
                <w:szCs w:val="24"/>
                <w:lang w:val="zh-CN"/>
              </w:rPr>
            </w:pPr>
            <w:r>
              <w:rPr>
                <w:rFonts w:ascii="宋体" w:hAnsi="宋体"/>
                <w:color w:val="000000"/>
                <w:sz w:val="24"/>
                <w:szCs w:val="24"/>
                <w:lang w:val="zh-CN"/>
              </w:rPr>
              <w:t>…</w:t>
            </w:r>
          </w:p>
        </w:tc>
        <w:tc>
          <w:tcPr>
            <w:tcW w:w="1880" w:type="dxa"/>
            <w:tcBorders>
              <w:top w:val="single" w:color="auto" w:sz="6" w:space="0"/>
              <w:left w:val="single" w:color="auto" w:sz="6" w:space="0"/>
              <w:bottom w:val="single" w:color="auto" w:sz="6" w:space="0"/>
              <w:right w:val="single" w:color="auto" w:sz="6" w:space="0"/>
            </w:tcBorders>
            <w:vAlign w:val="center"/>
          </w:tcPr>
          <w:p w14:paraId="08091A9E">
            <w:pPr>
              <w:widowControl/>
              <w:spacing w:line="360" w:lineRule="auto"/>
              <w:jc w:val="center"/>
              <w:rPr>
                <w:rFonts w:ascii="宋体" w:hAnsi="宋体"/>
                <w:color w:val="000000"/>
                <w:sz w:val="24"/>
                <w:szCs w:val="24"/>
                <w:lang w:val="zh-CN"/>
              </w:rPr>
            </w:pPr>
          </w:p>
        </w:tc>
        <w:tc>
          <w:tcPr>
            <w:tcW w:w="2410" w:type="dxa"/>
            <w:tcBorders>
              <w:top w:val="single" w:color="auto" w:sz="6" w:space="0"/>
              <w:left w:val="single" w:color="auto" w:sz="6" w:space="0"/>
              <w:bottom w:val="single" w:color="auto" w:sz="6" w:space="0"/>
              <w:right w:val="single" w:color="auto" w:sz="4" w:space="0"/>
            </w:tcBorders>
            <w:vAlign w:val="center"/>
          </w:tcPr>
          <w:p w14:paraId="516036A1">
            <w:pPr>
              <w:widowControl/>
              <w:spacing w:line="360" w:lineRule="auto"/>
              <w:jc w:val="center"/>
              <w:rPr>
                <w:rFonts w:ascii="宋体" w:hAnsi="宋体"/>
                <w:color w:val="000000"/>
                <w:sz w:val="24"/>
                <w:szCs w:val="24"/>
                <w:lang w:val="zh-CN"/>
              </w:rPr>
            </w:pPr>
          </w:p>
        </w:tc>
        <w:tc>
          <w:tcPr>
            <w:tcW w:w="1417" w:type="dxa"/>
            <w:tcBorders>
              <w:top w:val="single" w:color="auto" w:sz="4" w:space="0"/>
              <w:left w:val="single" w:color="auto" w:sz="4" w:space="0"/>
              <w:bottom w:val="single" w:color="auto" w:sz="4" w:space="0"/>
              <w:right w:val="single" w:color="auto" w:sz="4" w:space="0"/>
            </w:tcBorders>
            <w:vAlign w:val="center"/>
          </w:tcPr>
          <w:p w14:paraId="24255B18">
            <w:pPr>
              <w:widowControl/>
              <w:spacing w:line="360" w:lineRule="auto"/>
              <w:jc w:val="center"/>
              <w:rPr>
                <w:rFonts w:ascii="宋体" w:hAnsi="宋体"/>
                <w:color w:val="000000"/>
                <w:sz w:val="24"/>
                <w:szCs w:val="24"/>
                <w:lang w:val="zh-CN"/>
              </w:rPr>
            </w:pPr>
          </w:p>
        </w:tc>
        <w:tc>
          <w:tcPr>
            <w:tcW w:w="1480" w:type="dxa"/>
            <w:tcBorders>
              <w:top w:val="single" w:color="auto" w:sz="4" w:space="0"/>
              <w:left w:val="single" w:color="auto" w:sz="4" w:space="0"/>
              <w:bottom w:val="single" w:color="auto" w:sz="4" w:space="0"/>
              <w:right w:val="single" w:color="auto" w:sz="4" w:space="0"/>
            </w:tcBorders>
            <w:vAlign w:val="center"/>
          </w:tcPr>
          <w:p w14:paraId="6A57FD32">
            <w:pPr>
              <w:widowControl/>
              <w:spacing w:line="360" w:lineRule="auto"/>
              <w:jc w:val="center"/>
              <w:rPr>
                <w:rFonts w:ascii="宋体" w:hAnsi="宋体"/>
                <w:color w:val="000000"/>
                <w:sz w:val="24"/>
                <w:szCs w:val="24"/>
                <w:lang w:val="zh-CN"/>
              </w:rPr>
            </w:pPr>
          </w:p>
        </w:tc>
        <w:tc>
          <w:tcPr>
            <w:tcW w:w="1587" w:type="dxa"/>
            <w:tcBorders>
              <w:top w:val="single" w:color="auto" w:sz="6" w:space="0"/>
              <w:left w:val="single" w:color="auto" w:sz="4" w:space="0"/>
              <w:bottom w:val="single" w:color="auto" w:sz="6" w:space="0"/>
              <w:right w:val="single" w:color="auto" w:sz="6" w:space="0"/>
            </w:tcBorders>
            <w:vAlign w:val="center"/>
          </w:tcPr>
          <w:p w14:paraId="33F05E1D">
            <w:pPr>
              <w:widowControl/>
              <w:spacing w:line="360" w:lineRule="auto"/>
              <w:jc w:val="center"/>
              <w:rPr>
                <w:rFonts w:ascii="宋体" w:hAnsi="宋体"/>
                <w:color w:val="000000"/>
                <w:sz w:val="24"/>
                <w:szCs w:val="24"/>
                <w:lang w:val="zh-CN"/>
              </w:rPr>
            </w:pPr>
          </w:p>
        </w:tc>
      </w:tr>
    </w:tbl>
    <w:p w14:paraId="03B3B634">
      <w:pPr>
        <w:widowControl/>
        <w:spacing w:line="360" w:lineRule="auto"/>
        <w:jc w:val="left"/>
        <w:rPr>
          <w:rFonts w:ascii="宋体" w:hAnsi="宋体"/>
          <w:color w:val="000000"/>
          <w:sz w:val="24"/>
          <w:szCs w:val="24"/>
          <w:lang w:val="zh-CN"/>
        </w:rPr>
      </w:pPr>
    </w:p>
    <w:p w14:paraId="6B131776">
      <w:pPr>
        <w:widowControl/>
        <w:spacing w:line="360" w:lineRule="auto"/>
        <w:jc w:val="left"/>
        <w:rPr>
          <w:rFonts w:ascii="宋体" w:hAnsi="宋体"/>
          <w:color w:val="000000"/>
          <w:sz w:val="24"/>
          <w:szCs w:val="24"/>
          <w:lang w:val="zh-CN"/>
        </w:rPr>
      </w:pPr>
      <w:r>
        <w:rPr>
          <w:rFonts w:hint="eastAsia" w:ascii="宋体" w:hAnsi="宋体"/>
          <w:color w:val="000000"/>
          <w:sz w:val="24"/>
          <w:szCs w:val="24"/>
          <w:lang w:val="zh-CN"/>
        </w:rPr>
        <w:t>供应商名称：</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（加盖电子公章）</w:t>
      </w:r>
    </w:p>
    <w:p w14:paraId="587DBB55">
      <w:pPr>
        <w:widowControl/>
        <w:spacing w:line="360" w:lineRule="auto"/>
        <w:jc w:val="left"/>
        <w:rPr>
          <w:rFonts w:ascii="宋体" w:hAnsi="宋体"/>
          <w:color w:val="000000"/>
          <w:sz w:val="24"/>
          <w:szCs w:val="24"/>
          <w:lang w:val="zh-CN"/>
        </w:rPr>
      </w:pPr>
      <w:r>
        <w:rPr>
          <w:rFonts w:hint="eastAsia" w:ascii="宋体" w:hAnsi="宋体"/>
          <w:color w:val="000000"/>
          <w:sz w:val="24"/>
          <w:szCs w:val="24"/>
          <w:lang w:val="zh-CN"/>
        </w:rPr>
        <w:t>说明：如果行数不够，请自行增加。</w:t>
      </w:r>
    </w:p>
    <w:p w14:paraId="660035E2">
      <w:pPr>
        <w:widowControl/>
        <w:spacing w:line="240" w:lineRule="atLeast"/>
        <w:jc w:val="left"/>
        <w:rPr>
          <w:rFonts w:ascii="宋体" w:hAnsi="宋体"/>
          <w:color w:val="000000"/>
          <w:lang w:val="zh-CN"/>
        </w:rPr>
      </w:pPr>
    </w:p>
    <w:p w14:paraId="62869406">
      <w:pPr>
        <w:widowControl/>
        <w:spacing w:line="400" w:lineRule="exact"/>
        <w:jc w:val="left"/>
        <w:rPr>
          <w:rFonts w:ascii="宋体" w:hAnsi="宋体"/>
          <w:b/>
          <w:bCs/>
          <w:color w:val="000000"/>
          <w:sz w:val="24"/>
          <w:szCs w:val="24"/>
          <w:lang w:bidi="ar"/>
        </w:rPr>
      </w:pPr>
    </w:p>
    <w:p w14:paraId="4C00F9C6">
      <w:pPr>
        <w:widowControl/>
        <w:spacing w:line="400" w:lineRule="exact"/>
        <w:jc w:val="left"/>
        <w:rPr>
          <w:rFonts w:ascii="宋体" w:hAnsi="宋体"/>
          <w:b/>
          <w:bCs/>
          <w:color w:val="000000"/>
          <w:sz w:val="24"/>
          <w:szCs w:val="24"/>
          <w:lang w:bidi="ar"/>
        </w:rPr>
      </w:pPr>
      <w:r>
        <w:rPr>
          <w:rFonts w:hint="eastAsia" w:ascii="宋体" w:hAnsi="宋体"/>
          <w:b/>
          <w:bCs/>
          <w:color w:val="000000"/>
          <w:sz w:val="24"/>
          <w:szCs w:val="24"/>
          <w:lang w:bidi="ar"/>
        </w:rPr>
        <w:t>六、商务条款偏离表格式</w:t>
      </w:r>
    </w:p>
    <w:p w14:paraId="38A1558E">
      <w:pPr>
        <w:pStyle w:val="4"/>
        <w:pBdr>
          <w:top w:val="none" w:color="000000" w:sz="0" w:space="0"/>
          <w:left w:val="none" w:color="000000" w:sz="0" w:space="0"/>
          <w:bottom w:val="none" w:color="000000" w:sz="0" w:space="0"/>
          <w:right w:val="none" w:color="000000" w:sz="0" w:space="0"/>
        </w:pBdr>
        <w:spacing w:before="0" w:after="120" w:afterLines="50" w:line="360" w:lineRule="auto"/>
        <w:jc w:val="center"/>
        <w:rPr>
          <w:rFonts w:ascii="宋体" w:hAnsi="宋体" w:cs="宋体"/>
          <w:color w:val="000000"/>
          <w:sz w:val="24"/>
          <w:szCs w:val="24"/>
        </w:rPr>
      </w:pPr>
      <w:r>
        <w:rPr>
          <w:rFonts w:hint="eastAsia" w:ascii="宋体" w:hAnsi="宋体" w:cs="宋体"/>
          <w:color w:val="000000"/>
          <w:sz w:val="24"/>
          <w:szCs w:val="24"/>
        </w:rPr>
        <w:t>商务条款偏离表</w:t>
      </w:r>
    </w:p>
    <w:tbl>
      <w:tblPr>
        <w:tblStyle w:val="38"/>
        <w:tblW w:w="9539" w:type="dxa"/>
        <w:jc w:val="center"/>
        <w:tblLayout w:type="fixed"/>
        <w:tblCellMar>
          <w:top w:w="0" w:type="dxa"/>
          <w:left w:w="0" w:type="dxa"/>
          <w:bottom w:w="0" w:type="dxa"/>
          <w:right w:w="0" w:type="dxa"/>
        </w:tblCellMar>
      </w:tblPr>
      <w:tblGrid>
        <w:gridCol w:w="765"/>
        <w:gridCol w:w="1880"/>
        <w:gridCol w:w="2410"/>
        <w:gridCol w:w="1417"/>
        <w:gridCol w:w="1480"/>
        <w:gridCol w:w="1587"/>
      </w:tblGrid>
      <w:tr w14:paraId="52001A89">
        <w:tblPrEx>
          <w:tblCellMar>
            <w:top w:w="0" w:type="dxa"/>
            <w:left w:w="0" w:type="dxa"/>
            <w:bottom w:w="0" w:type="dxa"/>
            <w:right w:w="0" w:type="dxa"/>
          </w:tblCellMar>
        </w:tblPrEx>
        <w:trPr>
          <w:trHeight w:val="567" w:hRule="atLeast"/>
          <w:jc w:val="center"/>
        </w:trPr>
        <w:tc>
          <w:tcPr>
            <w:tcW w:w="9539" w:type="dxa"/>
            <w:gridSpan w:val="6"/>
            <w:tcBorders>
              <w:top w:val="single" w:color="auto" w:sz="6" w:space="0"/>
              <w:left w:val="single" w:color="auto" w:sz="6" w:space="0"/>
              <w:bottom w:val="single" w:color="auto" w:sz="6" w:space="0"/>
              <w:right w:val="single" w:color="auto" w:sz="6" w:space="0"/>
            </w:tcBorders>
            <w:vAlign w:val="center"/>
          </w:tcPr>
          <w:p w14:paraId="022B04C0">
            <w:pPr>
              <w:widowControl/>
              <w:spacing w:before="120" w:beforeLines="50" w:line="360" w:lineRule="auto"/>
              <w:jc w:val="left"/>
              <w:rPr>
                <w:rFonts w:ascii="宋体" w:hAnsi="宋体"/>
                <w:color w:val="000000"/>
                <w:sz w:val="24"/>
                <w:szCs w:val="24"/>
                <w:lang w:val="zh-CN"/>
              </w:rPr>
            </w:pPr>
            <w:r>
              <w:rPr>
                <w:rFonts w:hint="eastAsia" w:ascii="宋体" w:hAnsi="宋体"/>
                <w:color w:val="000000"/>
                <w:sz w:val="24"/>
                <w:szCs w:val="24"/>
                <w:lang w:val="zh-CN"/>
              </w:rPr>
              <w:t>我公司郑重承诺:完全响应招标文件规定的所有商务要求，并按规定的商务要求进行履约。</w:t>
            </w:r>
          </w:p>
        </w:tc>
      </w:tr>
      <w:tr w14:paraId="124B2DD1">
        <w:tblPrEx>
          <w:tblCellMar>
            <w:top w:w="0" w:type="dxa"/>
            <w:left w:w="0" w:type="dxa"/>
            <w:bottom w:w="0" w:type="dxa"/>
            <w:right w:w="0" w:type="dxa"/>
          </w:tblCellMar>
        </w:tblPrEx>
        <w:trPr>
          <w:trHeight w:val="1383" w:hRule="atLeast"/>
          <w:jc w:val="center"/>
        </w:trPr>
        <w:tc>
          <w:tcPr>
            <w:tcW w:w="9539" w:type="dxa"/>
            <w:gridSpan w:val="6"/>
            <w:tcBorders>
              <w:top w:val="single" w:color="auto" w:sz="6" w:space="0"/>
              <w:left w:val="single" w:color="auto" w:sz="6" w:space="0"/>
              <w:bottom w:val="single" w:color="auto" w:sz="6" w:space="0"/>
              <w:right w:val="single" w:color="auto" w:sz="6" w:space="0"/>
            </w:tcBorders>
            <w:vAlign w:val="center"/>
          </w:tcPr>
          <w:p w14:paraId="70E12AB8">
            <w:pPr>
              <w:widowControl/>
              <w:spacing w:before="120" w:beforeLines="50" w:line="360" w:lineRule="auto"/>
              <w:jc w:val="left"/>
              <w:rPr>
                <w:rFonts w:ascii="宋体" w:hAnsi="宋体"/>
                <w:color w:val="000000"/>
                <w:sz w:val="24"/>
                <w:szCs w:val="24"/>
                <w:lang w:val="zh-CN"/>
              </w:rPr>
            </w:pPr>
            <w:r>
              <w:rPr>
                <w:rFonts w:hint="eastAsia" w:ascii="宋体" w:hAnsi="宋体"/>
                <w:color w:val="000000"/>
                <w:sz w:val="24"/>
                <w:szCs w:val="24"/>
                <w:lang w:val="zh-CN"/>
              </w:rPr>
              <w:t>说明:若响应的部分商务要求与招标文件规定的商务要求有偏离，则按下表单独列出，并标明响应情况;若完全响应，则无需填写下表。只接受正偏离(优于采购文件要求)，不接受负偏离(劣于采购文件要求)，负偏离则作无效响应(采购文件规定可以负偏离的除外)。</w:t>
            </w:r>
          </w:p>
        </w:tc>
      </w:tr>
      <w:tr w14:paraId="0F4C9674">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42F9452A">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val="zh-CN"/>
              </w:rPr>
              <w:t>序号</w:t>
            </w:r>
          </w:p>
        </w:tc>
        <w:tc>
          <w:tcPr>
            <w:tcW w:w="1880" w:type="dxa"/>
            <w:tcBorders>
              <w:top w:val="single" w:color="auto" w:sz="6" w:space="0"/>
              <w:left w:val="single" w:color="auto" w:sz="6" w:space="0"/>
              <w:bottom w:val="single" w:color="auto" w:sz="6" w:space="0"/>
              <w:right w:val="single" w:color="auto" w:sz="6" w:space="0"/>
            </w:tcBorders>
            <w:vAlign w:val="center"/>
          </w:tcPr>
          <w:p w14:paraId="2E7FD152">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rPr>
              <w:t>招标</w:t>
            </w:r>
            <w:r>
              <w:rPr>
                <w:rFonts w:hint="eastAsia" w:ascii="宋体" w:hAnsi="宋体"/>
                <w:color w:val="000000"/>
                <w:sz w:val="24"/>
                <w:szCs w:val="24"/>
                <w:lang w:val="zh-CN"/>
              </w:rPr>
              <w:t>文件条目号</w:t>
            </w:r>
          </w:p>
        </w:tc>
        <w:tc>
          <w:tcPr>
            <w:tcW w:w="2410" w:type="dxa"/>
            <w:tcBorders>
              <w:top w:val="single" w:color="auto" w:sz="6" w:space="0"/>
              <w:left w:val="single" w:color="auto" w:sz="6" w:space="0"/>
              <w:bottom w:val="single" w:color="auto" w:sz="6" w:space="0"/>
              <w:right w:val="single" w:color="auto" w:sz="6" w:space="0"/>
            </w:tcBorders>
            <w:vAlign w:val="center"/>
          </w:tcPr>
          <w:p w14:paraId="0D8212AB">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val="zh-CN"/>
              </w:rPr>
              <w:t>招标要求的商务</w:t>
            </w:r>
            <w:r>
              <w:rPr>
                <w:rFonts w:ascii="宋体" w:hAnsi="宋体"/>
                <w:color w:val="000000"/>
                <w:sz w:val="24"/>
                <w:szCs w:val="24"/>
                <w:lang w:val="zh-CN"/>
              </w:rPr>
              <w:t>条款</w:t>
            </w:r>
          </w:p>
        </w:tc>
        <w:tc>
          <w:tcPr>
            <w:tcW w:w="1417" w:type="dxa"/>
            <w:tcBorders>
              <w:top w:val="single" w:color="auto" w:sz="6" w:space="0"/>
              <w:left w:val="single" w:color="auto" w:sz="6" w:space="0"/>
              <w:bottom w:val="single" w:color="auto" w:sz="4" w:space="0"/>
              <w:right w:val="single" w:color="auto" w:sz="6" w:space="0"/>
            </w:tcBorders>
            <w:vAlign w:val="center"/>
          </w:tcPr>
          <w:p w14:paraId="22142502">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val="zh-CN"/>
              </w:rPr>
              <w:t>投标响应</w:t>
            </w:r>
          </w:p>
        </w:tc>
        <w:tc>
          <w:tcPr>
            <w:tcW w:w="1480" w:type="dxa"/>
            <w:tcBorders>
              <w:top w:val="single" w:color="auto" w:sz="6" w:space="0"/>
              <w:left w:val="single" w:color="auto" w:sz="6" w:space="0"/>
              <w:bottom w:val="single" w:color="auto" w:sz="4" w:space="0"/>
              <w:right w:val="single" w:color="auto" w:sz="6" w:space="0"/>
            </w:tcBorders>
            <w:vAlign w:val="center"/>
          </w:tcPr>
          <w:p w14:paraId="4123A229">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val="zh-CN"/>
              </w:rPr>
              <w:t>偏离</w:t>
            </w:r>
          </w:p>
        </w:tc>
        <w:tc>
          <w:tcPr>
            <w:tcW w:w="1587" w:type="dxa"/>
            <w:tcBorders>
              <w:top w:val="single" w:color="auto" w:sz="6" w:space="0"/>
              <w:left w:val="single" w:color="auto" w:sz="6" w:space="0"/>
              <w:bottom w:val="single" w:color="auto" w:sz="6" w:space="0"/>
              <w:right w:val="single" w:color="auto" w:sz="6" w:space="0"/>
            </w:tcBorders>
            <w:vAlign w:val="center"/>
          </w:tcPr>
          <w:p w14:paraId="24525AA2">
            <w:pPr>
              <w:widowControl/>
              <w:spacing w:before="120" w:beforeLines="50" w:line="360" w:lineRule="auto"/>
              <w:jc w:val="center"/>
              <w:rPr>
                <w:rFonts w:ascii="宋体" w:hAnsi="宋体"/>
                <w:color w:val="000000"/>
                <w:sz w:val="24"/>
                <w:szCs w:val="24"/>
                <w:lang w:val="zh-CN"/>
              </w:rPr>
            </w:pPr>
            <w:r>
              <w:rPr>
                <w:rFonts w:hint="eastAsia" w:ascii="宋体" w:hAnsi="宋体"/>
                <w:color w:val="000000"/>
                <w:sz w:val="24"/>
                <w:szCs w:val="24"/>
                <w:lang w:val="zh-CN"/>
              </w:rPr>
              <w:t>说明</w:t>
            </w:r>
          </w:p>
        </w:tc>
      </w:tr>
      <w:tr w14:paraId="30E3F8EC">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2BC54946">
            <w:pPr>
              <w:widowControl/>
              <w:spacing w:line="360" w:lineRule="auto"/>
              <w:jc w:val="center"/>
              <w:rPr>
                <w:rFonts w:ascii="宋体" w:hAnsi="宋体"/>
                <w:color w:val="000000"/>
                <w:sz w:val="24"/>
                <w:szCs w:val="24"/>
                <w:lang w:val="zh-CN"/>
              </w:rPr>
            </w:pPr>
          </w:p>
        </w:tc>
        <w:tc>
          <w:tcPr>
            <w:tcW w:w="1880" w:type="dxa"/>
            <w:tcBorders>
              <w:top w:val="single" w:color="auto" w:sz="6" w:space="0"/>
              <w:left w:val="single" w:color="auto" w:sz="6" w:space="0"/>
              <w:bottom w:val="single" w:color="auto" w:sz="6" w:space="0"/>
              <w:right w:val="single" w:color="auto" w:sz="6" w:space="0"/>
            </w:tcBorders>
            <w:vAlign w:val="center"/>
          </w:tcPr>
          <w:p w14:paraId="0AA690A7">
            <w:pPr>
              <w:widowControl/>
              <w:spacing w:line="360" w:lineRule="auto"/>
              <w:jc w:val="center"/>
              <w:rPr>
                <w:rFonts w:ascii="宋体" w:hAnsi="宋体"/>
                <w:color w:val="000000"/>
                <w:sz w:val="24"/>
                <w:szCs w:val="24"/>
                <w:lang w:val="zh-CN"/>
              </w:rPr>
            </w:pPr>
          </w:p>
        </w:tc>
        <w:tc>
          <w:tcPr>
            <w:tcW w:w="2410" w:type="dxa"/>
            <w:tcBorders>
              <w:top w:val="single" w:color="auto" w:sz="6" w:space="0"/>
              <w:left w:val="single" w:color="auto" w:sz="6" w:space="0"/>
              <w:bottom w:val="single" w:color="auto" w:sz="6" w:space="0"/>
              <w:right w:val="single" w:color="auto" w:sz="4" w:space="0"/>
            </w:tcBorders>
            <w:vAlign w:val="center"/>
          </w:tcPr>
          <w:p w14:paraId="37E22048">
            <w:pPr>
              <w:widowControl/>
              <w:spacing w:line="360" w:lineRule="auto"/>
              <w:jc w:val="center"/>
              <w:rPr>
                <w:rFonts w:ascii="宋体" w:hAnsi="宋体"/>
                <w:color w:val="000000"/>
                <w:sz w:val="24"/>
                <w:szCs w:val="24"/>
                <w:lang w:val="zh-CN"/>
              </w:rPr>
            </w:pPr>
          </w:p>
        </w:tc>
        <w:tc>
          <w:tcPr>
            <w:tcW w:w="1417" w:type="dxa"/>
            <w:tcBorders>
              <w:top w:val="single" w:color="auto" w:sz="4" w:space="0"/>
              <w:left w:val="single" w:color="auto" w:sz="4" w:space="0"/>
              <w:bottom w:val="single" w:color="auto" w:sz="4" w:space="0"/>
              <w:right w:val="single" w:color="auto" w:sz="4" w:space="0"/>
            </w:tcBorders>
            <w:vAlign w:val="center"/>
          </w:tcPr>
          <w:p w14:paraId="5A5AD99F">
            <w:pPr>
              <w:widowControl/>
              <w:spacing w:line="360" w:lineRule="auto"/>
              <w:jc w:val="center"/>
              <w:rPr>
                <w:rFonts w:ascii="宋体" w:hAnsi="宋体"/>
                <w:color w:val="000000"/>
                <w:sz w:val="24"/>
                <w:szCs w:val="24"/>
                <w:lang w:val="zh-CN"/>
              </w:rPr>
            </w:pPr>
          </w:p>
        </w:tc>
        <w:tc>
          <w:tcPr>
            <w:tcW w:w="1480" w:type="dxa"/>
            <w:tcBorders>
              <w:top w:val="single" w:color="auto" w:sz="4" w:space="0"/>
              <w:left w:val="single" w:color="auto" w:sz="4" w:space="0"/>
              <w:bottom w:val="single" w:color="auto" w:sz="4" w:space="0"/>
              <w:right w:val="single" w:color="auto" w:sz="4" w:space="0"/>
            </w:tcBorders>
            <w:vAlign w:val="center"/>
          </w:tcPr>
          <w:p w14:paraId="631F636B">
            <w:pPr>
              <w:widowControl/>
              <w:spacing w:line="360" w:lineRule="auto"/>
              <w:jc w:val="center"/>
              <w:rPr>
                <w:rFonts w:ascii="宋体" w:hAnsi="宋体"/>
                <w:color w:val="000000"/>
                <w:sz w:val="24"/>
                <w:szCs w:val="24"/>
                <w:lang w:val="zh-CN"/>
              </w:rPr>
            </w:pPr>
          </w:p>
        </w:tc>
        <w:tc>
          <w:tcPr>
            <w:tcW w:w="1587" w:type="dxa"/>
            <w:tcBorders>
              <w:top w:val="single" w:color="auto" w:sz="6" w:space="0"/>
              <w:left w:val="single" w:color="auto" w:sz="4" w:space="0"/>
              <w:bottom w:val="single" w:color="auto" w:sz="6" w:space="0"/>
              <w:right w:val="single" w:color="auto" w:sz="6" w:space="0"/>
            </w:tcBorders>
            <w:vAlign w:val="center"/>
          </w:tcPr>
          <w:p w14:paraId="004D148B">
            <w:pPr>
              <w:widowControl/>
              <w:spacing w:line="360" w:lineRule="auto"/>
              <w:jc w:val="center"/>
              <w:rPr>
                <w:rFonts w:ascii="宋体" w:hAnsi="宋体"/>
                <w:color w:val="000000"/>
                <w:sz w:val="24"/>
                <w:szCs w:val="24"/>
                <w:lang w:val="zh-CN"/>
              </w:rPr>
            </w:pPr>
          </w:p>
        </w:tc>
      </w:tr>
      <w:tr w14:paraId="111A133F">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67E2A702">
            <w:pPr>
              <w:widowControl/>
              <w:spacing w:line="360" w:lineRule="auto"/>
              <w:jc w:val="center"/>
              <w:rPr>
                <w:rFonts w:ascii="宋体" w:hAnsi="宋体"/>
                <w:color w:val="000000"/>
                <w:sz w:val="24"/>
                <w:szCs w:val="24"/>
                <w:lang w:val="zh-CN"/>
              </w:rPr>
            </w:pPr>
          </w:p>
        </w:tc>
        <w:tc>
          <w:tcPr>
            <w:tcW w:w="1880" w:type="dxa"/>
            <w:tcBorders>
              <w:top w:val="single" w:color="auto" w:sz="6" w:space="0"/>
              <w:left w:val="single" w:color="auto" w:sz="6" w:space="0"/>
              <w:bottom w:val="single" w:color="auto" w:sz="6" w:space="0"/>
              <w:right w:val="single" w:color="auto" w:sz="6" w:space="0"/>
            </w:tcBorders>
            <w:vAlign w:val="center"/>
          </w:tcPr>
          <w:p w14:paraId="6632CB48">
            <w:pPr>
              <w:widowControl/>
              <w:spacing w:line="360" w:lineRule="auto"/>
              <w:jc w:val="center"/>
              <w:rPr>
                <w:rFonts w:ascii="宋体" w:hAnsi="宋体"/>
                <w:color w:val="000000"/>
                <w:sz w:val="24"/>
                <w:szCs w:val="24"/>
                <w:lang w:val="zh-CN"/>
              </w:rPr>
            </w:pPr>
          </w:p>
        </w:tc>
        <w:tc>
          <w:tcPr>
            <w:tcW w:w="2410" w:type="dxa"/>
            <w:tcBorders>
              <w:top w:val="single" w:color="auto" w:sz="6" w:space="0"/>
              <w:left w:val="single" w:color="auto" w:sz="6" w:space="0"/>
              <w:bottom w:val="single" w:color="auto" w:sz="6" w:space="0"/>
              <w:right w:val="single" w:color="auto" w:sz="4" w:space="0"/>
            </w:tcBorders>
            <w:vAlign w:val="center"/>
          </w:tcPr>
          <w:p w14:paraId="29407978">
            <w:pPr>
              <w:widowControl/>
              <w:spacing w:line="360" w:lineRule="auto"/>
              <w:jc w:val="center"/>
              <w:rPr>
                <w:rFonts w:ascii="宋体" w:hAnsi="宋体"/>
                <w:color w:val="000000"/>
                <w:sz w:val="24"/>
                <w:szCs w:val="24"/>
                <w:lang w:val="zh-CN"/>
              </w:rPr>
            </w:pPr>
          </w:p>
        </w:tc>
        <w:tc>
          <w:tcPr>
            <w:tcW w:w="1417" w:type="dxa"/>
            <w:tcBorders>
              <w:top w:val="single" w:color="auto" w:sz="4" w:space="0"/>
              <w:left w:val="single" w:color="auto" w:sz="4" w:space="0"/>
              <w:bottom w:val="single" w:color="auto" w:sz="4" w:space="0"/>
              <w:right w:val="single" w:color="auto" w:sz="4" w:space="0"/>
            </w:tcBorders>
            <w:vAlign w:val="center"/>
          </w:tcPr>
          <w:p w14:paraId="771BCAAA">
            <w:pPr>
              <w:widowControl/>
              <w:spacing w:line="360" w:lineRule="auto"/>
              <w:jc w:val="center"/>
              <w:rPr>
                <w:rFonts w:ascii="宋体" w:hAnsi="宋体"/>
                <w:color w:val="000000"/>
                <w:sz w:val="24"/>
                <w:szCs w:val="24"/>
                <w:lang w:val="zh-CN"/>
              </w:rPr>
            </w:pPr>
          </w:p>
        </w:tc>
        <w:tc>
          <w:tcPr>
            <w:tcW w:w="1480" w:type="dxa"/>
            <w:tcBorders>
              <w:top w:val="single" w:color="auto" w:sz="4" w:space="0"/>
              <w:left w:val="single" w:color="auto" w:sz="4" w:space="0"/>
              <w:bottom w:val="single" w:color="auto" w:sz="4" w:space="0"/>
              <w:right w:val="single" w:color="auto" w:sz="4" w:space="0"/>
            </w:tcBorders>
            <w:vAlign w:val="center"/>
          </w:tcPr>
          <w:p w14:paraId="6C30F9D0">
            <w:pPr>
              <w:widowControl/>
              <w:spacing w:line="360" w:lineRule="auto"/>
              <w:jc w:val="center"/>
              <w:rPr>
                <w:rFonts w:ascii="宋体" w:hAnsi="宋体"/>
                <w:color w:val="000000"/>
                <w:sz w:val="24"/>
                <w:szCs w:val="24"/>
                <w:lang w:val="zh-CN"/>
              </w:rPr>
            </w:pPr>
          </w:p>
        </w:tc>
        <w:tc>
          <w:tcPr>
            <w:tcW w:w="1587" w:type="dxa"/>
            <w:tcBorders>
              <w:top w:val="single" w:color="auto" w:sz="6" w:space="0"/>
              <w:left w:val="single" w:color="auto" w:sz="4" w:space="0"/>
              <w:bottom w:val="single" w:color="auto" w:sz="6" w:space="0"/>
              <w:right w:val="single" w:color="auto" w:sz="6" w:space="0"/>
            </w:tcBorders>
            <w:vAlign w:val="center"/>
          </w:tcPr>
          <w:p w14:paraId="620D297E">
            <w:pPr>
              <w:widowControl/>
              <w:spacing w:line="360" w:lineRule="auto"/>
              <w:jc w:val="center"/>
              <w:rPr>
                <w:rFonts w:ascii="宋体" w:hAnsi="宋体"/>
                <w:color w:val="000000"/>
                <w:sz w:val="24"/>
                <w:szCs w:val="24"/>
                <w:lang w:val="zh-CN"/>
              </w:rPr>
            </w:pPr>
          </w:p>
        </w:tc>
      </w:tr>
      <w:tr w14:paraId="56166624">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0EA5BEA5">
            <w:pPr>
              <w:widowControl/>
              <w:spacing w:line="360" w:lineRule="auto"/>
              <w:jc w:val="center"/>
              <w:rPr>
                <w:rFonts w:ascii="宋体" w:hAnsi="宋体"/>
                <w:color w:val="000000"/>
                <w:sz w:val="24"/>
                <w:szCs w:val="24"/>
                <w:lang w:val="zh-CN"/>
              </w:rPr>
            </w:pPr>
            <w:r>
              <w:rPr>
                <w:rFonts w:ascii="宋体" w:hAnsi="宋体"/>
                <w:color w:val="000000"/>
                <w:sz w:val="24"/>
                <w:szCs w:val="24"/>
                <w:lang w:val="zh-CN"/>
              </w:rPr>
              <w:t>…</w:t>
            </w:r>
          </w:p>
        </w:tc>
        <w:tc>
          <w:tcPr>
            <w:tcW w:w="1880" w:type="dxa"/>
            <w:tcBorders>
              <w:top w:val="single" w:color="auto" w:sz="6" w:space="0"/>
              <w:left w:val="single" w:color="auto" w:sz="6" w:space="0"/>
              <w:bottom w:val="single" w:color="auto" w:sz="6" w:space="0"/>
              <w:right w:val="single" w:color="auto" w:sz="6" w:space="0"/>
            </w:tcBorders>
            <w:vAlign w:val="center"/>
          </w:tcPr>
          <w:p w14:paraId="37A5FE34">
            <w:pPr>
              <w:widowControl/>
              <w:spacing w:line="360" w:lineRule="auto"/>
              <w:jc w:val="center"/>
              <w:rPr>
                <w:rFonts w:ascii="宋体" w:hAnsi="宋体"/>
                <w:color w:val="000000"/>
                <w:sz w:val="24"/>
                <w:szCs w:val="24"/>
                <w:lang w:val="zh-CN"/>
              </w:rPr>
            </w:pPr>
          </w:p>
        </w:tc>
        <w:tc>
          <w:tcPr>
            <w:tcW w:w="2410" w:type="dxa"/>
            <w:tcBorders>
              <w:top w:val="single" w:color="auto" w:sz="6" w:space="0"/>
              <w:left w:val="single" w:color="auto" w:sz="6" w:space="0"/>
              <w:bottom w:val="single" w:color="auto" w:sz="6" w:space="0"/>
              <w:right w:val="single" w:color="auto" w:sz="4" w:space="0"/>
            </w:tcBorders>
            <w:vAlign w:val="center"/>
          </w:tcPr>
          <w:p w14:paraId="44202668">
            <w:pPr>
              <w:widowControl/>
              <w:spacing w:line="360" w:lineRule="auto"/>
              <w:jc w:val="center"/>
              <w:rPr>
                <w:rFonts w:ascii="宋体" w:hAnsi="宋体"/>
                <w:color w:val="000000"/>
                <w:sz w:val="24"/>
                <w:szCs w:val="24"/>
                <w:lang w:val="zh-CN"/>
              </w:rPr>
            </w:pPr>
          </w:p>
        </w:tc>
        <w:tc>
          <w:tcPr>
            <w:tcW w:w="1417" w:type="dxa"/>
            <w:tcBorders>
              <w:top w:val="single" w:color="auto" w:sz="4" w:space="0"/>
              <w:left w:val="single" w:color="auto" w:sz="4" w:space="0"/>
              <w:bottom w:val="single" w:color="auto" w:sz="4" w:space="0"/>
              <w:right w:val="single" w:color="auto" w:sz="4" w:space="0"/>
            </w:tcBorders>
            <w:vAlign w:val="center"/>
          </w:tcPr>
          <w:p w14:paraId="4F39B3AF">
            <w:pPr>
              <w:widowControl/>
              <w:spacing w:line="360" w:lineRule="auto"/>
              <w:jc w:val="center"/>
              <w:rPr>
                <w:rFonts w:ascii="宋体" w:hAnsi="宋体"/>
                <w:color w:val="000000"/>
                <w:sz w:val="24"/>
                <w:szCs w:val="24"/>
                <w:lang w:val="zh-CN"/>
              </w:rPr>
            </w:pPr>
          </w:p>
        </w:tc>
        <w:tc>
          <w:tcPr>
            <w:tcW w:w="1480" w:type="dxa"/>
            <w:tcBorders>
              <w:top w:val="single" w:color="auto" w:sz="4" w:space="0"/>
              <w:left w:val="single" w:color="auto" w:sz="4" w:space="0"/>
              <w:bottom w:val="single" w:color="auto" w:sz="4" w:space="0"/>
              <w:right w:val="single" w:color="auto" w:sz="4" w:space="0"/>
            </w:tcBorders>
            <w:vAlign w:val="center"/>
          </w:tcPr>
          <w:p w14:paraId="3F51D942">
            <w:pPr>
              <w:widowControl/>
              <w:spacing w:line="360" w:lineRule="auto"/>
              <w:jc w:val="center"/>
              <w:rPr>
                <w:rFonts w:ascii="宋体" w:hAnsi="宋体"/>
                <w:color w:val="000000"/>
                <w:sz w:val="24"/>
                <w:szCs w:val="24"/>
                <w:lang w:val="zh-CN"/>
              </w:rPr>
            </w:pPr>
          </w:p>
        </w:tc>
        <w:tc>
          <w:tcPr>
            <w:tcW w:w="1587" w:type="dxa"/>
            <w:tcBorders>
              <w:top w:val="single" w:color="auto" w:sz="6" w:space="0"/>
              <w:left w:val="single" w:color="auto" w:sz="4" w:space="0"/>
              <w:bottom w:val="single" w:color="auto" w:sz="6" w:space="0"/>
              <w:right w:val="single" w:color="auto" w:sz="6" w:space="0"/>
            </w:tcBorders>
            <w:vAlign w:val="center"/>
          </w:tcPr>
          <w:p w14:paraId="69B6FA07">
            <w:pPr>
              <w:widowControl/>
              <w:spacing w:line="360" w:lineRule="auto"/>
              <w:jc w:val="center"/>
              <w:rPr>
                <w:rFonts w:ascii="宋体" w:hAnsi="宋体"/>
                <w:color w:val="000000"/>
                <w:sz w:val="24"/>
                <w:szCs w:val="24"/>
                <w:lang w:val="zh-CN"/>
              </w:rPr>
            </w:pPr>
          </w:p>
        </w:tc>
      </w:tr>
    </w:tbl>
    <w:p w14:paraId="4DA9A00B">
      <w:pPr>
        <w:widowControl/>
        <w:spacing w:line="360" w:lineRule="auto"/>
        <w:jc w:val="left"/>
        <w:rPr>
          <w:rFonts w:ascii="宋体" w:hAnsi="宋体"/>
          <w:color w:val="000000"/>
          <w:sz w:val="24"/>
          <w:szCs w:val="24"/>
          <w:lang w:val="zh-CN"/>
        </w:rPr>
      </w:pPr>
    </w:p>
    <w:p w14:paraId="755183B5">
      <w:pPr>
        <w:widowControl/>
        <w:spacing w:line="360" w:lineRule="auto"/>
        <w:jc w:val="left"/>
        <w:rPr>
          <w:rFonts w:ascii="宋体" w:hAnsi="宋体"/>
          <w:color w:val="000000"/>
          <w:sz w:val="24"/>
          <w:szCs w:val="24"/>
          <w:lang w:val="zh-CN"/>
        </w:rPr>
      </w:pPr>
      <w:r>
        <w:rPr>
          <w:rFonts w:hint="eastAsia" w:ascii="宋体" w:hAnsi="宋体"/>
          <w:color w:val="000000"/>
          <w:sz w:val="24"/>
          <w:szCs w:val="24"/>
          <w:lang w:val="zh-CN"/>
        </w:rPr>
        <w:t>供应商名称：</w:t>
      </w:r>
      <w:r>
        <w:rPr>
          <w:rFonts w:hint="eastAsia" w:ascii="宋体" w:hAnsi="宋体"/>
          <w:color w:val="000000"/>
          <w:sz w:val="24"/>
          <w:szCs w:val="24"/>
          <w:u w:val="single"/>
          <w:lang w:val="zh-CN"/>
        </w:rPr>
        <w:t xml:space="preserve">                                              </w:t>
      </w:r>
      <w:r>
        <w:rPr>
          <w:rFonts w:hint="eastAsia" w:ascii="宋体" w:hAnsi="宋体"/>
          <w:color w:val="000000"/>
          <w:sz w:val="24"/>
          <w:szCs w:val="24"/>
          <w:lang w:val="zh-CN"/>
        </w:rPr>
        <w:t>（加盖电子公章）</w:t>
      </w:r>
    </w:p>
    <w:p w14:paraId="61835284">
      <w:pPr>
        <w:widowControl/>
        <w:spacing w:line="360" w:lineRule="auto"/>
        <w:jc w:val="left"/>
        <w:rPr>
          <w:rFonts w:ascii="宋体" w:hAnsi="宋体"/>
          <w:b/>
          <w:bCs/>
          <w:color w:val="000000"/>
          <w:sz w:val="24"/>
          <w:szCs w:val="24"/>
          <w:lang w:bidi="ar"/>
        </w:rPr>
      </w:pPr>
      <w:r>
        <w:rPr>
          <w:rFonts w:hint="eastAsia" w:ascii="宋体" w:hAnsi="宋体"/>
          <w:color w:val="000000"/>
          <w:sz w:val="24"/>
          <w:szCs w:val="24"/>
          <w:lang w:val="zh-CN"/>
        </w:rPr>
        <w:t>说明：如果行数不够，请自行增加。</w:t>
      </w:r>
    </w:p>
    <w:p w14:paraId="652EFCBC">
      <w:pPr>
        <w:widowControl/>
        <w:spacing w:line="400" w:lineRule="exact"/>
        <w:jc w:val="left"/>
        <w:rPr>
          <w:rFonts w:ascii="宋体" w:hAnsi="宋体"/>
          <w:b/>
          <w:bCs/>
          <w:color w:val="000000"/>
          <w:sz w:val="24"/>
          <w:szCs w:val="24"/>
          <w:lang w:bidi="ar"/>
        </w:rPr>
      </w:pPr>
      <w:r>
        <w:rPr>
          <w:rFonts w:hint="eastAsia" w:ascii="宋体" w:hAnsi="宋体"/>
          <w:b/>
          <w:bCs/>
          <w:color w:val="000000"/>
          <w:sz w:val="24"/>
          <w:szCs w:val="24"/>
          <w:lang w:bidi="ar"/>
        </w:rPr>
        <w:t>七、供应商项目业绩情况表</w:t>
      </w:r>
    </w:p>
    <w:p w14:paraId="2E0EC05F">
      <w:pPr>
        <w:spacing w:before="120" w:beforeLines="50" w:after="120" w:afterLines="50" w:line="360" w:lineRule="auto"/>
        <w:jc w:val="center"/>
        <w:outlineLvl w:val="0"/>
        <w:rPr>
          <w:rFonts w:ascii="宋体" w:hAnsi="宋体"/>
          <w:b/>
          <w:bCs/>
          <w:color w:val="000000"/>
          <w:sz w:val="24"/>
          <w:szCs w:val="24"/>
          <w:lang w:bidi="ar"/>
        </w:rPr>
      </w:pPr>
      <w:r>
        <w:rPr>
          <w:rFonts w:hint="eastAsia" w:ascii="宋体" w:hAnsi="宋体"/>
          <w:b/>
          <w:bCs/>
          <w:color w:val="000000"/>
          <w:sz w:val="24"/>
          <w:szCs w:val="24"/>
          <w:lang w:bidi="ar"/>
        </w:rPr>
        <w:t>供应商项目业绩情况表</w:t>
      </w:r>
    </w:p>
    <w:tbl>
      <w:tblPr>
        <w:tblStyle w:val="38"/>
        <w:tblW w:w="92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21"/>
        <w:gridCol w:w="1940"/>
        <w:gridCol w:w="1214"/>
        <w:gridCol w:w="1196"/>
        <w:gridCol w:w="1701"/>
        <w:gridCol w:w="1701"/>
        <w:gridCol w:w="815"/>
      </w:tblGrid>
      <w:tr w14:paraId="7111B2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21" w:type="dxa"/>
            <w:vAlign w:val="center"/>
          </w:tcPr>
          <w:p w14:paraId="4CCF0E42">
            <w:pPr>
              <w:jc w:val="center"/>
              <w:rPr>
                <w:rFonts w:ascii="宋体" w:hAnsi="宋体"/>
                <w:sz w:val="24"/>
                <w:szCs w:val="24"/>
              </w:rPr>
            </w:pPr>
            <w:r>
              <w:rPr>
                <w:rFonts w:hint="eastAsia" w:ascii="宋体" w:hAnsi="宋体"/>
                <w:sz w:val="24"/>
                <w:szCs w:val="24"/>
              </w:rPr>
              <w:t>序号</w:t>
            </w:r>
          </w:p>
        </w:tc>
        <w:tc>
          <w:tcPr>
            <w:tcW w:w="1940" w:type="dxa"/>
            <w:vAlign w:val="center"/>
          </w:tcPr>
          <w:p w14:paraId="40CAB5E0">
            <w:pPr>
              <w:jc w:val="center"/>
              <w:rPr>
                <w:rFonts w:ascii="宋体" w:hAnsi="宋体"/>
                <w:sz w:val="24"/>
                <w:szCs w:val="24"/>
              </w:rPr>
            </w:pPr>
            <w:r>
              <w:rPr>
                <w:rFonts w:hint="eastAsia" w:ascii="宋体" w:hAnsi="宋体"/>
                <w:sz w:val="24"/>
                <w:szCs w:val="24"/>
              </w:rPr>
              <w:t>项目名称</w:t>
            </w:r>
          </w:p>
        </w:tc>
        <w:tc>
          <w:tcPr>
            <w:tcW w:w="1214" w:type="dxa"/>
            <w:vAlign w:val="center"/>
          </w:tcPr>
          <w:p w14:paraId="1EB0D4D9">
            <w:pPr>
              <w:jc w:val="center"/>
              <w:rPr>
                <w:rFonts w:ascii="宋体" w:hAnsi="宋体"/>
                <w:sz w:val="24"/>
                <w:szCs w:val="24"/>
              </w:rPr>
            </w:pPr>
            <w:r>
              <w:rPr>
                <w:rFonts w:hint="eastAsia" w:ascii="宋体" w:hAnsi="宋体"/>
                <w:sz w:val="24"/>
                <w:szCs w:val="24"/>
              </w:rPr>
              <w:t>采购单位</w:t>
            </w:r>
          </w:p>
        </w:tc>
        <w:tc>
          <w:tcPr>
            <w:tcW w:w="1196" w:type="dxa"/>
            <w:vAlign w:val="center"/>
          </w:tcPr>
          <w:p w14:paraId="65D65C5F">
            <w:pPr>
              <w:jc w:val="center"/>
              <w:rPr>
                <w:rFonts w:ascii="宋体" w:hAnsi="宋体"/>
                <w:sz w:val="24"/>
                <w:szCs w:val="24"/>
              </w:rPr>
            </w:pPr>
            <w:r>
              <w:rPr>
                <w:rFonts w:hint="eastAsia" w:ascii="宋体" w:hAnsi="宋体"/>
                <w:sz w:val="24"/>
                <w:szCs w:val="24"/>
              </w:rPr>
              <w:t>合同金额</w:t>
            </w:r>
          </w:p>
        </w:tc>
        <w:tc>
          <w:tcPr>
            <w:tcW w:w="1701" w:type="dxa"/>
            <w:vAlign w:val="center"/>
          </w:tcPr>
          <w:p w14:paraId="709D6DC2">
            <w:pPr>
              <w:jc w:val="center"/>
              <w:rPr>
                <w:rFonts w:ascii="宋体" w:hAnsi="宋体"/>
                <w:sz w:val="24"/>
                <w:szCs w:val="24"/>
              </w:rPr>
            </w:pPr>
            <w:r>
              <w:rPr>
                <w:rFonts w:hint="eastAsia" w:ascii="宋体" w:hAnsi="宋体"/>
                <w:sz w:val="24"/>
                <w:szCs w:val="24"/>
              </w:rPr>
              <w:t>合同签订时间</w:t>
            </w:r>
          </w:p>
        </w:tc>
        <w:tc>
          <w:tcPr>
            <w:tcW w:w="1701" w:type="dxa"/>
            <w:vAlign w:val="center"/>
          </w:tcPr>
          <w:p w14:paraId="30B37471">
            <w:pPr>
              <w:jc w:val="center"/>
              <w:rPr>
                <w:rFonts w:ascii="宋体" w:hAnsi="宋体"/>
                <w:sz w:val="24"/>
                <w:szCs w:val="24"/>
              </w:rPr>
            </w:pPr>
            <w:r>
              <w:rPr>
                <w:sz w:val="24"/>
                <w:szCs w:val="24"/>
              </w:rPr>
              <w:t>联系人及电话</w:t>
            </w:r>
          </w:p>
        </w:tc>
        <w:tc>
          <w:tcPr>
            <w:tcW w:w="815" w:type="dxa"/>
            <w:vAlign w:val="center"/>
          </w:tcPr>
          <w:p w14:paraId="7C5EA1BF">
            <w:pPr>
              <w:jc w:val="center"/>
              <w:rPr>
                <w:rFonts w:ascii="宋体" w:hAnsi="宋体"/>
                <w:sz w:val="24"/>
                <w:szCs w:val="24"/>
              </w:rPr>
            </w:pPr>
            <w:r>
              <w:rPr>
                <w:rFonts w:hint="eastAsia" w:ascii="宋体" w:hAnsi="宋体"/>
                <w:sz w:val="24"/>
                <w:szCs w:val="24"/>
              </w:rPr>
              <w:t>备注</w:t>
            </w:r>
          </w:p>
        </w:tc>
      </w:tr>
      <w:tr w14:paraId="2F59F1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21" w:type="dxa"/>
            <w:vAlign w:val="center"/>
          </w:tcPr>
          <w:p w14:paraId="260FD3A1">
            <w:pPr>
              <w:spacing w:line="360" w:lineRule="auto"/>
              <w:rPr>
                <w:rFonts w:ascii="宋体" w:hAnsi="宋体"/>
                <w:sz w:val="24"/>
                <w:szCs w:val="24"/>
              </w:rPr>
            </w:pPr>
          </w:p>
        </w:tc>
        <w:tc>
          <w:tcPr>
            <w:tcW w:w="1940" w:type="dxa"/>
            <w:vAlign w:val="center"/>
          </w:tcPr>
          <w:p w14:paraId="3998E92D">
            <w:pPr>
              <w:spacing w:line="360" w:lineRule="auto"/>
              <w:rPr>
                <w:rFonts w:ascii="宋体" w:hAnsi="宋体"/>
                <w:sz w:val="24"/>
                <w:szCs w:val="24"/>
              </w:rPr>
            </w:pPr>
          </w:p>
        </w:tc>
        <w:tc>
          <w:tcPr>
            <w:tcW w:w="1214" w:type="dxa"/>
            <w:vAlign w:val="center"/>
          </w:tcPr>
          <w:p w14:paraId="0704A45B">
            <w:pPr>
              <w:spacing w:line="360" w:lineRule="auto"/>
              <w:rPr>
                <w:rFonts w:ascii="宋体" w:hAnsi="宋体"/>
                <w:sz w:val="24"/>
                <w:szCs w:val="24"/>
              </w:rPr>
            </w:pPr>
          </w:p>
        </w:tc>
        <w:tc>
          <w:tcPr>
            <w:tcW w:w="1196" w:type="dxa"/>
            <w:vAlign w:val="center"/>
          </w:tcPr>
          <w:p w14:paraId="5B9B4169">
            <w:pPr>
              <w:spacing w:line="360" w:lineRule="auto"/>
              <w:rPr>
                <w:rFonts w:ascii="宋体" w:hAnsi="宋体"/>
                <w:sz w:val="24"/>
                <w:szCs w:val="24"/>
              </w:rPr>
            </w:pPr>
          </w:p>
        </w:tc>
        <w:tc>
          <w:tcPr>
            <w:tcW w:w="1701" w:type="dxa"/>
            <w:vAlign w:val="center"/>
          </w:tcPr>
          <w:p w14:paraId="34E20165">
            <w:pPr>
              <w:spacing w:line="360" w:lineRule="auto"/>
              <w:rPr>
                <w:rFonts w:ascii="宋体" w:hAnsi="宋体"/>
                <w:sz w:val="24"/>
                <w:szCs w:val="24"/>
              </w:rPr>
            </w:pPr>
          </w:p>
        </w:tc>
        <w:tc>
          <w:tcPr>
            <w:tcW w:w="1701" w:type="dxa"/>
            <w:vAlign w:val="center"/>
          </w:tcPr>
          <w:p w14:paraId="77C05FAB">
            <w:pPr>
              <w:spacing w:line="360" w:lineRule="auto"/>
              <w:rPr>
                <w:rFonts w:ascii="宋体" w:hAnsi="宋体"/>
                <w:sz w:val="24"/>
                <w:szCs w:val="24"/>
              </w:rPr>
            </w:pPr>
          </w:p>
        </w:tc>
        <w:tc>
          <w:tcPr>
            <w:tcW w:w="815" w:type="dxa"/>
            <w:vAlign w:val="center"/>
          </w:tcPr>
          <w:p w14:paraId="6179B634">
            <w:pPr>
              <w:spacing w:line="360" w:lineRule="auto"/>
              <w:rPr>
                <w:rFonts w:ascii="宋体" w:hAnsi="宋体"/>
                <w:sz w:val="24"/>
                <w:szCs w:val="24"/>
              </w:rPr>
            </w:pPr>
          </w:p>
        </w:tc>
      </w:tr>
      <w:tr w14:paraId="4E3D99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21" w:type="dxa"/>
            <w:vAlign w:val="center"/>
          </w:tcPr>
          <w:p w14:paraId="3C25425F">
            <w:pPr>
              <w:spacing w:line="360" w:lineRule="auto"/>
              <w:rPr>
                <w:rFonts w:ascii="宋体" w:hAnsi="宋体"/>
                <w:sz w:val="24"/>
                <w:szCs w:val="24"/>
              </w:rPr>
            </w:pPr>
          </w:p>
        </w:tc>
        <w:tc>
          <w:tcPr>
            <w:tcW w:w="1940" w:type="dxa"/>
            <w:vAlign w:val="center"/>
          </w:tcPr>
          <w:p w14:paraId="139BA4B7">
            <w:pPr>
              <w:spacing w:line="360" w:lineRule="auto"/>
              <w:rPr>
                <w:rFonts w:ascii="宋体" w:hAnsi="宋体"/>
                <w:sz w:val="24"/>
                <w:szCs w:val="24"/>
              </w:rPr>
            </w:pPr>
          </w:p>
        </w:tc>
        <w:tc>
          <w:tcPr>
            <w:tcW w:w="1214" w:type="dxa"/>
            <w:vAlign w:val="center"/>
          </w:tcPr>
          <w:p w14:paraId="14871C1E">
            <w:pPr>
              <w:spacing w:line="360" w:lineRule="auto"/>
              <w:rPr>
                <w:rFonts w:ascii="宋体" w:hAnsi="宋体"/>
                <w:sz w:val="24"/>
                <w:szCs w:val="24"/>
              </w:rPr>
            </w:pPr>
          </w:p>
        </w:tc>
        <w:tc>
          <w:tcPr>
            <w:tcW w:w="1196" w:type="dxa"/>
            <w:vAlign w:val="center"/>
          </w:tcPr>
          <w:p w14:paraId="2BCD31B9">
            <w:pPr>
              <w:spacing w:line="360" w:lineRule="auto"/>
              <w:rPr>
                <w:rFonts w:ascii="宋体" w:hAnsi="宋体"/>
                <w:sz w:val="24"/>
                <w:szCs w:val="24"/>
              </w:rPr>
            </w:pPr>
          </w:p>
        </w:tc>
        <w:tc>
          <w:tcPr>
            <w:tcW w:w="1701" w:type="dxa"/>
            <w:vAlign w:val="center"/>
          </w:tcPr>
          <w:p w14:paraId="72CAF158">
            <w:pPr>
              <w:spacing w:line="360" w:lineRule="auto"/>
              <w:rPr>
                <w:rFonts w:ascii="宋体" w:hAnsi="宋体"/>
                <w:sz w:val="24"/>
                <w:szCs w:val="24"/>
              </w:rPr>
            </w:pPr>
          </w:p>
        </w:tc>
        <w:tc>
          <w:tcPr>
            <w:tcW w:w="1701" w:type="dxa"/>
            <w:vAlign w:val="center"/>
          </w:tcPr>
          <w:p w14:paraId="12280438">
            <w:pPr>
              <w:spacing w:line="360" w:lineRule="auto"/>
              <w:rPr>
                <w:rFonts w:ascii="宋体" w:hAnsi="宋体"/>
                <w:sz w:val="24"/>
                <w:szCs w:val="24"/>
              </w:rPr>
            </w:pPr>
          </w:p>
        </w:tc>
        <w:tc>
          <w:tcPr>
            <w:tcW w:w="815" w:type="dxa"/>
            <w:vAlign w:val="center"/>
          </w:tcPr>
          <w:p w14:paraId="5F8752BC">
            <w:pPr>
              <w:spacing w:line="360" w:lineRule="auto"/>
              <w:rPr>
                <w:rFonts w:ascii="宋体" w:hAnsi="宋体"/>
                <w:sz w:val="24"/>
                <w:szCs w:val="24"/>
              </w:rPr>
            </w:pPr>
          </w:p>
        </w:tc>
      </w:tr>
      <w:tr w14:paraId="437C1F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21" w:type="dxa"/>
            <w:vAlign w:val="center"/>
          </w:tcPr>
          <w:p w14:paraId="0B9FA667">
            <w:pPr>
              <w:spacing w:line="360" w:lineRule="auto"/>
              <w:rPr>
                <w:rFonts w:ascii="宋体" w:hAnsi="宋体"/>
                <w:sz w:val="24"/>
                <w:szCs w:val="24"/>
              </w:rPr>
            </w:pPr>
          </w:p>
        </w:tc>
        <w:tc>
          <w:tcPr>
            <w:tcW w:w="1940" w:type="dxa"/>
            <w:vAlign w:val="center"/>
          </w:tcPr>
          <w:p w14:paraId="540BA1E7">
            <w:pPr>
              <w:spacing w:line="360" w:lineRule="auto"/>
              <w:rPr>
                <w:rFonts w:ascii="宋体" w:hAnsi="宋体"/>
                <w:sz w:val="24"/>
                <w:szCs w:val="24"/>
              </w:rPr>
            </w:pPr>
          </w:p>
        </w:tc>
        <w:tc>
          <w:tcPr>
            <w:tcW w:w="1214" w:type="dxa"/>
            <w:vAlign w:val="center"/>
          </w:tcPr>
          <w:p w14:paraId="47D563D8">
            <w:pPr>
              <w:spacing w:line="360" w:lineRule="auto"/>
              <w:rPr>
                <w:rFonts w:ascii="宋体" w:hAnsi="宋体"/>
                <w:sz w:val="24"/>
                <w:szCs w:val="24"/>
              </w:rPr>
            </w:pPr>
          </w:p>
        </w:tc>
        <w:tc>
          <w:tcPr>
            <w:tcW w:w="1196" w:type="dxa"/>
            <w:vAlign w:val="center"/>
          </w:tcPr>
          <w:p w14:paraId="4401E56B">
            <w:pPr>
              <w:spacing w:line="360" w:lineRule="auto"/>
              <w:rPr>
                <w:rFonts w:ascii="宋体" w:hAnsi="宋体"/>
                <w:sz w:val="24"/>
                <w:szCs w:val="24"/>
              </w:rPr>
            </w:pPr>
          </w:p>
        </w:tc>
        <w:tc>
          <w:tcPr>
            <w:tcW w:w="1701" w:type="dxa"/>
            <w:vAlign w:val="center"/>
          </w:tcPr>
          <w:p w14:paraId="67B777D3">
            <w:pPr>
              <w:spacing w:line="360" w:lineRule="auto"/>
              <w:rPr>
                <w:rFonts w:ascii="宋体" w:hAnsi="宋体"/>
                <w:sz w:val="24"/>
                <w:szCs w:val="24"/>
              </w:rPr>
            </w:pPr>
          </w:p>
        </w:tc>
        <w:tc>
          <w:tcPr>
            <w:tcW w:w="1701" w:type="dxa"/>
            <w:vAlign w:val="center"/>
          </w:tcPr>
          <w:p w14:paraId="11085735">
            <w:pPr>
              <w:spacing w:line="360" w:lineRule="auto"/>
              <w:rPr>
                <w:rFonts w:ascii="宋体" w:hAnsi="宋体"/>
                <w:sz w:val="24"/>
                <w:szCs w:val="24"/>
              </w:rPr>
            </w:pPr>
          </w:p>
        </w:tc>
        <w:tc>
          <w:tcPr>
            <w:tcW w:w="815" w:type="dxa"/>
            <w:vAlign w:val="center"/>
          </w:tcPr>
          <w:p w14:paraId="67379218">
            <w:pPr>
              <w:spacing w:line="360" w:lineRule="auto"/>
              <w:rPr>
                <w:rFonts w:ascii="宋体" w:hAnsi="宋体"/>
                <w:sz w:val="24"/>
                <w:szCs w:val="24"/>
              </w:rPr>
            </w:pPr>
          </w:p>
        </w:tc>
      </w:tr>
      <w:tr w14:paraId="48FCCD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21" w:type="dxa"/>
            <w:vAlign w:val="center"/>
          </w:tcPr>
          <w:p w14:paraId="5E005D04">
            <w:pPr>
              <w:spacing w:line="360" w:lineRule="auto"/>
              <w:rPr>
                <w:rFonts w:ascii="宋体" w:hAnsi="宋体"/>
                <w:sz w:val="24"/>
                <w:szCs w:val="24"/>
              </w:rPr>
            </w:pPr>
          </w:p>
        </w:tc>
        <w:tc>
          <w:tcPr>
            <w:tcW w:w="1940" w:type="dxa"/>
            <w:vAlign w:val="center"/>
          </w:tcPr>
          <w:p w14:paraId="4B0DB10E">
            <w:pPr>
              <w:spacing w:line="360" w:lineRule="auto"/>
              <w:rPr>
                <w:rFonts w:ascii="宋体" w:hAnsi="宋体"/>
                <w:sz w:val="24"/>
                <w:szCs w:val="24"/>
              </w:rPr>
            </w:pPr>
          </w:p>
        </w:tc>
        <w:tc>
          <w:tcPr>
            <w:tcW w:w="1214" w:type="dxa"/>
            <w:vAlign w:val="center"/>
          </w:tcPr>
          <w:p w14:paraId="5C53EB91">
            <w:pPr>
              <w:spacing w:line="360" w:lineRule="auto"/>
              <w:rPr>
                <w:rFonts w:ascii="宋体" w:hAnsi="宋体"/>
                <w:sz w:val="24"/>
                <w:szCs w:val="24"/>
              </w:rPr>
            </w:pPr>
          </w:p>
        </w:tc>
        <w:tc>
          <w:tcPr>
            <w:tcW w:w="1196" w:type="dxa"/>
            <w:vAlign w:val="center"/>
          </w:tcPr>
          <w:p w14:paraId="5CA653FA">
            <w:pPr>
              <w:spacing w:line="360" w:lineRule="auto"/>
              <w:rPr>
                <w:rFonts w:ascii="宋体" w:hAnsi="宋体"/>
                <w:sz w:val="24"/>
                <w:szCs w:val="24"/>
              </w:rPr>
            </w:pPr>
          </w:p>
        </w:tc>
        <w:tc>
          <w:tcPr>
            <w:tcW w:w="1701" w:type="dxa"/>
            <w:vAlign w:val="center"/>
          </w:tcPr>
          <w:p w14:paraId="18742831">
            <w:pPr>
              <w:spacing w:line="360" w:lineRule="auto"/>
              <w:rPr>
                <w:rFonts w:ascii="宋体" w:hAnsi="宋体"/>
                <w:sz w:val="24"/>
                <w:szCs w:val="24"/>
              </w:rPr>
            </w:pPr>
          </w:p>
        </w:tc>
        <w:tc>
          <w:tcPr>
            <w:tcW w:w="1701" w:type="dxa"/>
            <w:vAlign w:val="center"/>
          </w:tcPr>
          <w:p w14:paraId="7BADBB82">
            <w:pPr>
              <w:spacing w:line="360" w:lineRule="auto"/>
              <w:rPr>
                <w:rFonts w:ascii="宋体" w:hAnsi="宋体"/>
                <w:sz w:val="24"/>
                <w:szCs w:val="24"/>
              </w:rPr>
            </w:pPr>
          </w:p>
        </w:tc>
        <w:tc>
          <w:tcPr>
            <w:tcW w:w="815" w:type="dxa"/>
            <w:vAlign w:val="center"/>
          </w:tcPr>
          <w:p w14:paraId="14DD9E2E">
            <w:pPr>
              <w:spacing w:line="360" w:lineRule="auto"/>
              <w:rPr>
                <w:rFonts w:ascii="宋体" w:hAnsi="宋体"/>
                <w:sz w:val="24"/>
                <w:szCs w:val="24"/>
              </w:rPr>
            </w:pPr>
          </w:p>
        </w:tc>
      </w:tr>
      <w:tr w14:paraId="7788FC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jc w:val="center"/>
        </w:trPr>
        <w:tc>
          <w:tcPr>
            <w:tcW w:w="721" w:type="dxa"/>
            <w:vAlign w:val="center"/>
          </w:tcPr>
          <w:p w14:paraId="18D3347D">
            <w:pPr>
              <w:spacing w:line="360" w:lineRule="auto"/>
              <w:rPr>
                <w:rFonts w:ascii="宋体" w:hAnsi="宋体"/>
                <w:sz w:val="24"/>
                <w:szCs w:val="24"/>
              </w:rPr>
            </w:pPr>
          </w:p>
        </w:tc>
        <w:tc>
          <w:tcPr>
            <w:tcW w:w="1940" w:type="dxa"/>
            <w:vAlign w:val="center"/>
          </w:tcPr>
          <w:p w14:paraId="4EAE3F3C">
            <w:pPr>
              <w:spacing w:line="360" w:lineRule="auto"/>
              <w:rPr>
                <w:rFonts w:ascii="宋体" w:hAnsi="宋体"/>
                <w:sz w:val="24"/>
                <w:szCs w:val="24"/>
              </w:rPr>
            </w:pPr>
          </w:p>
        </w:tc>
        <w:tc>
          <w:tcPr>
            <w:tcW w:w="1214" w:type="dxa"/>
            <w:vAlign w:val="center"/>
          </w:tcPr>
          <w:p w14:paraId="56477F99">
            <w:pPr>
              <w:spacing w:line="360" w:lineRule="auto"/>
              <w:rPr>
                <w:rFonts w:ascii="宋体" w:hAnsi="宋体"/>
                <w:sz w:val="24"/>
                <w:szCs w:val="24"/>
              </w:rPr>
            </w:pPr>
          </w:p>
        </w:tc>
        <w:tc>
          <w:tcPr>
            <w:tcW w:w="1196" w:type="dxa"/>
            <w:vAlign w:val="center"/>
          </w:tcPr>
          <w:p w14:paraId="5A59EEFB">
            <w:pPr>
              <w:spacing w:line="360" w:lineRule="auto"/>
              <w:rPr>
                <w:rFonts w:ascii="宋体" w:hAnsi="宋体"/>
                <w:sz w:val="24"/>
                <w:szCs w:val="24"/>
              </w:rPr>
            </w:pPr>
          </w:p>
        </w:tc>
        <w:tc>
          <w:tcPr>
            <w:tcW w:w="1701" w:type="dxa"/>
            <w:vAlign w:val="center"/>
          </w:tcPr>
          <w:p w14:paraId="3C1389C5">
            <w:pPr>
              <w:spacing w:line="360" w:lineRule="auto"/>
              <w:rPr>
                <w:rFonts w:ascii="宋体" w:hAnsi="宋体"/>
                <w:sz w:val="24"/>
                <w:szCs w:val="24"/>
              </w:rPr>
            </w:pPr>
          </w:p>
        </w:tc>
        <w:tc>
          <w:tcPr>
            <w:tcW w:w="1701" w:type="dxa"/>
            <w:vAlign w:val="center"/>
          </w:tcPr>
          <w:p w14:paraId="6A91B241">
            <w:pPr>
              <w:spacing w:line="360" w:lineRule="auto"/>
              <w:rPr>
                <w:rFonts w:ascii="宋体" w:hAnsi="宋体"/>
                <w:sz w:val="24"/>
                <w:szCs w:val="24"/>
              </w:rPr>
            </w:pPr>
          </w:p>
        </w:tc>
        <w:tc>
          <w:tcPr>
            <w:tcW w:w="815" w:type="dxa"/>
            <w:vAlign w:val="center"/>
          </w:tcPr>
          <w:p w14:paraId="11D87C09">
            <w:pPr>
              <w:spacing w:line="360" w:lineRule="auto"/>
              <w:rPr>
                <w:rFonts w:ascii="宋体" w:hAnsi="宋体"/>
                <w:sz w:val="24"/>
                <w:szCs w:val="24"/>
              </w:rPr>
            </w:pPr>
          </w:p>
        </w:tc>
      </w:tr>
    </w:tbl>
    <w:p w14:paraId="7B65FBEC">
      <w:pPr>
        <w:widowControl/>
        <w:shd w:val="clear" w:color="auto" w:fill="FFFFFF"/>
        <w:spacing w:before="360" w:beforeLines="150" w:line="360" w:lineRule="auto"/>
        <w:jc w:val="left"/>
        <w:rPr>
          <w:rFonts w:ascii="宋体" w:hAnsi="宋体" w:cs="仿宋"/>
          <w:sz w:val="24"/>
          <w:szCs w:val="24"/>
          <w:u w:val="single"/>
        </w:rPr>
      </w:pPr>
      <w:r>
        <w:rPr>
          <w:rFonts w:hint="eastAsia" w:ascii="宋体" w:hAnsi="宋体" w:cs="仿宋"/>
          <w:sz w:val="24"/>
          <w:szCs w:val="24"/>
        </w:rPr>
        <w:t>供应商名称：</w:t>
      </w:r>
      <w:r>
        <w:rPr>
          <w:rFonts w:hint="eastAsia" w:ascii="宋体" w:hAnsi="宋体" w:cs="仿宋"/>
          <w:sz w:val="24"/>
          <w:szCs w:val="24"/>
          <w:u w:val="single"/>
        </w:rPr>
        <w:t>                       </w:t>
      </w:r>
      <w:r>
        <w:rPr>
          <w:rFonts w:ascii="宋体" w:hAnsi="宋体" w:cs="仿宋"/>
          <w:sz w:val="24"/>
          <w:szCs w:val="24"/>
          <w:u w:val="single"/>
        </w:rPr>
        <w:t xml:space="preserve">      </w:t>
      </w:r>
      <w:r>
        <w:rPr>
          <w:rFonts w:hint="eastAsia" w:ascii="宋体" w:hAnsi="宋体" w:cs="仿宋"/>
          <w:sz w:val="24"/>
          <w:szCs w:val="24"/>
          <w:u w:val="single"/>
        </w:rPr>
        <w:t>   </w:t>
      </w:r>
      <w:r>
        <w:rPr>
          <w:rFonts w:hint="eastAsia" w:ascii="宋体" w:hAnsi="宋体" w:cs="仿宋"/>
          <w:sz w:val="24"/>
          <w:szCs w:val="24"/>
        </w:rPr>
        <w:t>（加盖电子公章）</w:t>
      </w:r>
    </w:p>
    <w:p w14:paraId="6EA9813B">
      <w:pPr>
        <w:widowControl/>
        <w:shd w:val="clear" w:color="auto" w:fill="FFFFFF"/>
        <w:spacing w:line="360" w:lineRule="auto"/>
        <w:jc w:val="left"/>
        <w:rPr>
          <w:rFonts w:ascii="宋体" w:hAnsi="宋体" w:cs="仿宋"/>
          <w:sz w:val="24"/>
          <w:szCs w:val="24"/>
        </w:rPr>
      </w:pPr>
      <w:r>
        <w:rPr>
          <w:rFonts w:hint="eastAsia" w:ascii="宋体" w:hAnsi="宋体" w:cs="仿宋"/>
          <w:sz w:val="24"/>
          <w:szCs w:val="24"/>
        </w:rPr>
        <w:t>说明：</w:t>
      </w:r>
      <w:r>
        <w:rPr>
          <w:rFonts w:hint="eastAsia" w:ascii="宋体" w:hAnsi="宋体" w:cs="仿宋"/>
          <w:b/>
          <w:sz w:val="24"/>
          <w:szCs w:val="24"/>
        </w:rPr>
        <w:t>1、</w:t>
      </w:r>
      <w:r>
        <w:rPr>
          <w:rFonts w:hint="eastAsia" w:ascii="宋体" w:hAnsi="宋体"/>
          <w:b/>
          <w:sz w:val="24"/>
          <w:szCs w:val="24"/>
        </w:rPr>
        <w:t>供应商根据本格式要求如实填写业绩情况表，并根据</w:t>
      </w:r>
      <w:r>
        <w:rPr>
          <w:rFonts w:hint="eastAsia" w:ascii="宋体" w:hAnsi="宋体"/>
          <w:b/>
          <w:bCs/>
          <w:sz w:val="24"/>
          <w:szCs w:val="24"/>
        </w:rPr>
        <w:t>招标文件</w:t>
      </w:r>
      <w:r>
        <w:rPr>
          <w:rFonts w:hint="eastAsia" w:ascii="宋体" w:hAnsi="宋体"/>
          <w:b/>
          <w:sz w:val="24"/>
          <w:szCs w:val="24"/>
        </w:rPr>
        <w:t>要求附业绩证明材料。</w:t>
      </w:r>
    </w:p>
    <w:p w14:paraId="01A283FD">
      <w:pPr>
        <w:rPr>
          <w:rFonts w:ascii="宋体" w:hAnsi="宋体"/>
          <w:b/>
        </w:rPr>
      </w:pPr>
    </w:p>
    <w:p w14:paraId="52342BF4">
      <w:pPr>
        <w:spacing w:line="240" w:lineRule="atLeast"/>
        <w:rPr>
          <w:rFonts w:ascii="宋体" w:hAnsi="宋体"/>
          <w:b/>
        </w:rPr>
      </w:pPr>
    </w:p>
    <w:p w14:paraId="12EE5614">
      <w:pPr>
        <w:spacing w:line="240" w:lineRule="atLeast"/>
        <w:rPr>
          <w:rFonts w:ascii="宋体" w:hAnsi="宋体"/>
          <w:b/>
        </w:rPr>
      </w:pPr>
    </w:p>
    <w:p w14:paraId="43504BA1">
      <w:pPr>
        <w:spacing w:line="240" w:lineRule="atLeast"/>
        <w:rPr>
          <w:rFonts w:ascii="宋体" w:hAnsi="宋体"/>
          <w:b/>
          <w:sz w:val="24"/>
          <w:szCs w:val="24"/>
        </w:rPr>
      </w:pPr>
      <w:r>
        <w:rPr>
          <w:rFonts w:hint="eastAsia" w:ascii="宋体" w:hAnsi="宋体"/>
          <w:b/>
          <w:sz w:val="24"/>
          <w:szCs w:val="24"/>
        </w:rPr>
        <w:t>八、项目实施方案</w:t>
      </w:r>
    </w:p>
    <w:p w14:paraId="254F07A4">
      <w:pPr>
        <w:spacing w:line="240" w:lineRule="atLeast"/>
        <w:rPr>
          <w:rFonts w:ascii="宋体" w:hAnsi="宋体"/>
          <w:b/>
        </w:rPr>
      </w:pPr>
    </w:p>
    <w:p w14:paraId="096F62F2">
      <w:pPr>
        <w:pStyle w:val="4"/>
        <w:pBdr>
          <w:top w:val="none" w:color="000000" w:sz="0" w:space="0"/>
          <w:left w:val="none" w:color="000000" w:sz="0" w:space="0"/>
          <w:bottom w:val="none" w:color="000000" w:sz="0" w:space="0"/>
          <w:right w:val="none" w:color="000000" w:sz="0" w:space="0"/>
        </w:pBdr>
        <w:spacing w:before="0" w:after="120" w:afterLines="50" w:line="360" w:lineRule="auto"/>
        <w:jc w:val="center"/>
        <w:rPr>
          <w:rFonts w:ascii="宋体" w:hAnsi="宋体" w:cs="宋体"/>
          <w:color w:val="000000"/>
          <w:sz w:val="24"/>
          <w:szCs w:val="24"/>
        </w:rPr>
      </w:pPr>
      <w:r>
        <w:rPr>
          <w:rFonts w:hint="eastAsia" w:ascii="宋体" w:hAnsi="宋体" w:cs="宋体"/>
          <w:color w:val="000000"/>
          <w:sz w:val="24"/>
          <w:szCs w:val="24"/>
        </w:rPr>
        <w:t>项目实施方案</w:t>
      </w:r>
    </w:p>
    <w:p w14:paraId="5B529288">
      <w:pPr>
        <w:pStyle w:val="2"/>
        <w:jc w:val="center"/>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（格式自拟）</w:t>
      </w:r>
    </w:p>
    <w:p w14:paraId="73964C2D">
      <w:pPr>
        <w:spacing w:line="240" w:lineRule="atLeast"/>
        <w:rPr>
          <w:rFonts w:ascii="宋体" w:hAnsi="宋体"/>
          <w:color w:val="000000"/>
          <w:sz w:val="36"/>
          <w:szCs w:val="36"/>
        </w:rPr>
      </w:pPr>
    </w:p>
    <w:p w14:paraId="3F3E70A4">
      <w:pPr>
        <w:spacing w:line="240" w:lineRule="atLeast"/>
        <w:rPr>
          <w:rFonts w:ascii="宋体" w:hAnsi="宋体"/>
          <w:sz w:val="28"/>
          <w:szCs w:val="28"/>
        </w:rPr>
      </w:pPr>
    </w:p>
    <w:p w14:paraId="019CFDF2">
      <w:pPr>
        <w:spacing w:line="240" w:lineRule="atLeast"/>
        <w:rPr>
          <w:rFonts w:ascii="宋体" w:hAnsi="宋体"/>
          <w:b/>
          <w:sz w:val="24"/>
          <w:szCs w:val="24"/>
        </w:rPr>
      </w:pPr>
      <w:r>
        <w:rPr>
          <w:rFonts w:hint="eastAsia" w:ascii="宋体" w:hAnsi="宋体"/>
          <w:b/>
          <w:sz w:val="24"/>
          <w:szCs w:val="24"/>
        </w:rPr>
        <w:t>九、服务与承诺</w:t>
      </w:r>
    </w:p>
    <w:p w14:paraId="2536DBE1">
      <w:pPr>
        <w:spacing w:line="240" w:lineRule="atLeast"/>
        <w:rPr>
          <w:rFonts w:ascii="宋体" w:hAnsi="宋体"/>
          <w:b/>
        </w:rPr>
      </w:pPr>
    </w:p>
    <w:p w14:paraId="2AE435EE">
      <w:pPr>
        <w:pStyle w:val="4"/>
        <w:pBdr>
          <w:top w:val="none" w:color="000000" w:sz="0" w:space="0"/>
          <w:left w:val="none" w:color="000000" w:sz="0" w:space="0"/>
          <w:bottom w:val="none" w:color="000000" w:sz="0" w:space="0"/>
          <w:right w:val="none" w:color="000000" w:sz="0" w:space="0"/>
        </w:pBdr>
        <w:spacing w:before="0" w:after="120" w:afterLines="50" w:line="360" w:lineRule="auto"/>
        <w:jc w:val="center"/>
        <w:rPr>
          <w:rFonts w:ascii="宋体" w:hAnsi="宋体" w:cs="宋体"/>
          <w:color w:val="000000"/>
          <w:sz w:val="24"/>
          <w:szCs w:val="24"/>
        </w:rPr>
      </w:pPr>
      <w:r>
        <w:rPr>
          <w:rFonts w:hint="eastAsia" w:ascii="宋体" w:hAnsi="宋体" w:cs="宋体"/>
          <w:color w:val="000000"/>
          <w:sz w:val="24"/>
          <w:szCs w:val="24"/>
        </w:rPr>
        <w:t>服务与承诺</w:t>
      </w:r>
    </w:p>
    <w:p w14:paraId="767FB094">
      <w:pPr>
        <w:pStyle w:val="2"/>
        <w:jc w:val="center"/>
        <w:rPr>
          <w:rFonts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（格式自拟）</w:t>
      </w:r>
    </w:p>
    <w:p w14:paraId="6E4F8826">
      <w:pPr>
        <w:spacing w:line="240" w:lineRule="atLeast"/>
        <w:rPr>
          <w:rFonts w:ascii="宋体" w:hAnsi="宋体"/>
          <w:color w:val="000000"/>
          <w:sz w:val="36"/>
          <w:szCs w:val="36"/>
          <w:lang w:val="zh-CN"/>
        </w:rPr>
      </w:pPr>
    </w:p>
    <w:p w14:paraId="20AAFFF8">
      <w:pPr>
        <w:spacing w:line="240" w:lineRule="atLeast"/>
        <w:rPr>
          <w:rFonts w:ascii="宋体" w:hAnsi="宋体"/>
          <w:b/>
        </w:rPr>
      </w:pPr>
    </w:p>
    <w:p w14:paraId="2D8442F6">
      <w:pPr>
        <w:spacing w:line="240" w:lineRule="atLeast"/>
        <w:rPr>
          <w:rFonts w:ascii="宋体" w:hAnsi="宋体"/>
          <w:b/>
        </w:rPr>
      </w:pPr>
    </w:p>
    <w:p w14:paraId="54427C2F">
      <w:pPr>
        <w:spacing w:line="240" w:lineRule="atLeast"/>
        <w:rPr>
          <w:rFonts w:ascii="宋体" w:hAnsi="宋体"/>
          <w:b/>
          <w:sz w:val="24"/>
          <w:szCs w:val="24"/>
        </w:rPr>
      </w:pPr>
      <w:r>
        <w:rPr>
          <w:rFonts w:hint="eastAsia" w:ascii="宋体" w:hAnsi="宋体"/>
          <w:b/>
          <w:sz w:val="24"/>
          <w:szCs w:val="24"/>
        </w:rPr>
        <w:t>十、投标需要的其他证明文件及材料</w:t>
      </w:r>
    </w:p>
    <w:p w14:paraId="7DA5C0FC">
      <w:pPr>
        <w:spacing w:line="240" w:lineRule="atLeast"/>
        <w:rPr>
          <w:rFonts w:ascii="宋体" w:hAnsi="宋体"/>
          <w:b/>
        </w:rPr>
      </w:pPr>
    </w:p>
    <w:p w14:paraId="2FD5A62B">
      <w:pPr>
        <w:spacing w:line="240" w:lineRule="atLeast"/>
        <w:rPr>
          <w:rFonts w:ascii="宋体" w:hAnsi="宋体"/>
          <w:b/>
        </w:rPr>
      </w:pPr>
    </w:p>
    <w:p w14:paraId="3395083C">
      <w:pPr>
        <w:pStyle w:val="4"/>
        <w:pBdr>
          <w:top w:val="none" w:color="000000" w:sz="0" w:space="0"/>
          <w:left w:val="none" w:color="000000" w:sz="0" w:space="0"/>
          <w:bottom w:val="none" w:color="000000" w:sz="0" w:space="0"/>
          <w:right w:val="none" w:color="000000" w:sz="0" w:space="0"/>
        </w:pBdr>
        <w:spacing w:before="0" w:after="120" w:afterLines="50" w:line="360" w:lineRule="auto"/>
        <w:jc w:val="center"/>
        <w:rPr>
          <w:rFonts w:ascii="宋体" w:hAnsi="宋体"/>
          <w:b w:val="0"/>
          <w:sz w:val="24"/>
          <w:szCs w:val="24"/>
        </w:rPr>
      </w:pPr>
      <w:r>
        <w:rPr>
          <w:rFonts w:hint="eastAsia" w:ascii="宋体" w:hAnsi="宋体" w:cs="宋体"/>
          <w:color w:val="000000"/>
          <w:sz w:val="24"/>
          <w:szCs w:val="24"/>
        </w:rPr>
        <w:t>投标需要的其他证明文件及材料（若有）</w:t>
      </w:r>
      <w:bookmarkStart w:id="120" w:name="_Toc93569603"/>
    </w:p>
    <w:p w14:paraId="79AA5A40">
      <w:pPr>
        <w:rPr>
          <w:rFonts w:ascii="宋体" w:hAnsi="宋体"/>
          <w:b/>
          <w:sz w:val="24"/>
          <w:szCs w:val="24"/>
        </w:rPr>
      </w:pPr>
    </w:p>
    <w:p w14:paraId="5EC09521">
      <w:pPr>
        <w:rPr>
          <w:rFonts w:ascii="宋体" w:hAnsi="宋体"/>
          <w:b/>
          <w:sz w:val="24"/>
          <w:szCs w:val="24"/>
        </w:rPr>
      </w:pPr>
    </w:p>
    <w:p w14:paraId="428697D6">
      <w:pPr>
        <w:rPr>
          <w:rFonts w:ascii="宋体" w:hAnsi="宋体"/>
          <w:b/>
          <w:sz w:val="24"/>
          <w:szCs w:val="24"/>
          <w:lang w:val="zh-CN"/>
        </w:rPr>
      </w:pPr>
      <w:r>
        <w:rPr>
          <w:rFonts w:hint="eastAsia" w:ascii="宋体" w:hAnsi="宋体"/>
          <w:b/>
          <w:sz w:val="24"/>
          <w:szCs w:val="24"/>
        </w:rPr>
        <w:t>附件一</w:t>
      </w:r>
      <w:r>
        <w:rPr>
          <w:rFonts w:hint="eastAsia" w:ascii="宋体" w:hAnsi="宋体"/>
          <w:b/>
          <w:sz w:val="24"/>
          <w:szCs w:val="24"/>
          <w:lang w:val="zh-CN"/>
        </w:rPr>
        <w:t>、企业声明函</w:t>
      </w:r>
      <w:bookmarkEnd w:id="120"/>
    </w:p>
    <w:p w14:paraId="02F006E9">
      <w:pPr>
        <w:spacing w:before="120" w:beforeLines="50" w:after="120" w:afterLines="50" w:line="360" w:lineRule="auto"/>
        <w:jc w:val="center"/>
        <w:rPr>
          <w:rFonts w:ascii="宋体" w:hAnsi="宋体" w:cs="仿宋"/>
          <w:b/>
          <w:color w:val="000000"/>
          <w:sz w:val="24"/>
          <w:szCs w:val="24"/>
        </w:rPr>
      </w:pPr>
      <w:r>
        <w:rPr>
          <w:rFonts w:hint="eastAsia" w:ascii="宋体" w:hAnsi="宋体" w:cs="仿宋"/>
          <w:b/>
          <w:color w:val="000000"/>
          <w:sz w:val="24"/>
          <w:szCs w:val="24"/>
        </w:rPr>
        <w:t>中小企业声明函（货物</w:t>
      </w:r>
      <w:r>
        <w:rPr>
          <w:rFonts w:ascii="宋体" w:hAnsi="宋体" w:cs="仿宋"/>
          <w:b/>
          <w:color w:val="000000"/>
          <w:sz w:val="24"/>
          <w:szCs w:val="24"/>
        </w:rPr>
        <w:t>）</w:t>
      </w:r>
    </w:p>
    <w:p w14:paraId="482BFDA2">
      <w:pPr>
        <w:spacing w:line="420" w:lineRule="auto"/>
        <w:ind w:firstLine="420"/>
        <w:rPr>
          <w:rFonts w:hint="eastAsia" w:ascii="宋体" w:hAnsi="宋体"/>
          <w:sz w:val="24"/>
          <w:szCs w:val="24"/>
        </w:rPr>
      </w:pPr>
      <w:r>
        <w:rPr>
          <w:rFonts w:hint="eastAsia" w:ascii="宋体" w:hAnsi="宋体"/>
          <w:sz w:val="24"/>
          <w:szCs w:val="24"/>
        </w:rPr>
        <w:t>本公司（联合体）郑重声明，根据《政府采购促进中小企业发展管理办法》（财库[2020]46号）的规定，本公司</w:t>
      </w:r>
      <w:r>
        <w:rPr>
          <w:rFonts w:hint="eastAsia" w:ascii="宋体" w:hAnsi="宋体"/>
          <w:sz w:val="24"/>
          <w:szCs w:val="24"/>
          <w:u w:val="single"/>
          <w:lang w:val="en-US" w:eastAsia="zh-CN"/>
        </w:rPr>
        <w:t xml:space="preserve">        </w:t>
      </w:r>
      <w:r>
        <w:rPr>
          <w:rFonts w:hint="eastAsia" w:ascii="宋体" w:hAnsi="宋体"/>
          <w:sz w:val="24"/>
          <w:szCs w:val="24"/>
        </w:rPr>
        <w:t>（联合体）参加</w:t>
      </w:r>
      <w:r>
        <w:rPr>
          <w:rFonts w:hint="eastAsia" w:ascii="宋体" w:hAnsi="宋体"/>
          <w:sz w:val="24"/>
          <w:szCs w:val="24"/>
          <w:u w:val="single"/>
          <w:lang w:val="en-US" w:eastAsia="zh-CN"/>
        </w:rPr>
        <w:t xml:space="preserve">        </w:t>
      </w:r>
      <w:r>
        <w:rPr>
          <w:rFonts w:hint="eastAsia" w:ascii="宋体" w:hAnsi="宋体"/>
          <w:sz w:val="24"/>
          <w:szCs w:val="24"/>
        </w:rPr>
        <w:t>（单位名称）的</w:t>
      </w:r>
    </w:p>
    <w:p w14:paraId="264D3920">
      <w:pPr>
        <w:spacing w:line="420" w:lineRule="auto"/>
        <w:rPr>
          <w:rFonts w:ascii="宋体" w:hAnsi="宋体"/>
          <w:sz w:val="24"/>
          <w:szCs w:val="24"/>
        </w:rPr>
      </w:pPr>
      <w:r>
        <w:rPr>
          <w:rFonts w:hint="eastAsia" w:ascii="宋体" w:hAnsi="宋体"/>
          <w:sz w:val="24"/>
          <w:szCs w:val="24"/>
          <w:u w:val="single"/>
          <w:lang w:val="en-US" w:eastAsia="zh-CN"/>
        </w:rPr>
        <w:t xml:space="preserve">      </w:t>
      </w:r>
      <w:r>
        <w:rPr>
          <w:rFonts w:hint="eastAsia" w:ascii="宋体" w:hAnsi="宋体"/>
          <w:sz w:val="24"/>
          <w:szCs w:val="24"/>
        </w:rPr>
        <w:t>（项目名称）采购活动，提供的货物全部为符合政策要求的中小企业。相关企业（含联合体中的中小企业、签订分包意向协议的中小企业）的具体情况如下：</w:t>
      </w:r>
    </w:p>
    <w:p w14:paraId="0ED0E516">
      <w:pPr>
        <w:spacing w:line="360" w:lineRule="auto"/>
        <w:ind w:firstLine="420"/>
        <w:rPr>
          <w:rFonts w:ascii="宋体" w:hAnsi="宋体"/>
          <w:sz w:val="24"/>
          <w:szCs w:val="24"/>
        </w:rPr>
      </w:pPr>
      <w:r>
        <w:rPr>
          <w:rFonts w:hint="eastAsia" w:ascii="宋体" w:hAnsi="宋体"/>
          <w:sz w:val="24"/>
          <w:szCs w:val="24"/>
        </w:rPr>
        <w:t>1、</w:t>
      </w:r>
      <w:r>
        <w:rPr>
          <w:rFonts w:hint="eastAsia" w:ascii="宋体" w:hAnsi="宋体"/>
          <w:sz w:val="24"/>
          <w:szCs w:val="24"/>
          <w:u w:val="single"/>
        </w:rPr>
        <w:t>（标的名称）</w:t>
      </w:r>
      <w:r>
        <w:rPr>
          <w:rFonts w:hint="eastAsia" w:ascii="宋体" w:hAnsi="宋体"/>
          <w:sz w:val="24"/>
          <w:szCs w:val="24"/>
        </w:rPr>
        <w:t>，属于</w:t>
      </w:r>
      <w:r>
        <w:rPr>
          <w:rFonts w:hint="eastAsia" w:ascii="宋体" w:hAnsi="宋体"/>
          <w:sz w:val="24"/>
          <w:szCs w:val="24"/>
          <w:u w:val="single"/>
        </w:rPr>
        <w:t>（采购文件中明确的所属行业）</w:t>
      </w:r>
      <w:r>
        <w:rPr>
          <w:rFonts w:hint="eastAsia" w:ascii="宋体" w:hAnsi="宋体"/>
          <w:sz w:val="24"/>
          <w:szCs w:val="24"/>
        </w:rPr>
        <w:t>行业；制造商为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（中型企业、小型企业、微型企业）；</w:t>
      </w:r>
    </w:p>
    <w:p w14:paraId="385CFD6D">
      <w:pPr>
        <w:widowControl/>
        <w:spacing w:line="360" w:lineRule="auto"/>
        <w:ind w:firstLine="480" w:firstLineChars="200"/>
        <w:jc w:val="left"/>
        <w:rPr>
          <w:rFonts w:hint="eastAsia" w:ascii="宋体" w:hAnsi="宋体"/>
          <w:sz w:val="24"/>
          <w:szCs w:val="24"/>
        </w:rPr>
      </w:pPr>
      <w:r>
        <w:rPr>
          <w:rFonts w:hint="eastAsia" w:ascii="宋体" w:hAnsi="宋体"/>
          <w:sz w:val="24"/>
          <w:szCs w:val="24"/>
        </w:rPr>
        <w:t>2、</w:t>
      </w:r>
      <w:r>
        <w:rPr>
          <w:rFonts w:hint="eastAsia" w:ascii="宋体" w:hAnsi="宋体"/>
          <w:sz w:val="24"/>
          <w:szCs w:val="24"/>
          <w:u w:val="single"/>
        </w:rPr>
        <w:t>（标的名称）</w:t>
      </w:r>
      <w:r>
        <w:rPr>
          <w:rFonts w:hint="eastAsia" w:ascii="宋体" w:hAnsi="宋体"/>
          <w:sz w:val="24"/>
          <w:szCs w:val="24"/>
        </w:rPr>
        <w:t>,属于</w:t>
      </w:r>
      <w:r>
        <w:rPr>
          <w:rFonts w:hint="eastAsia" w:ascii="宋体" w:hAnsi="宋体"/>
          <w:sz w:val="24"/>
          <w:szCs w:val="24"/>
          <w:u w:val="single"/>
        </w:rPr>
        <w:t>（采购文件中明确的所属行业）</w:t>
      </w:r>
      <w:r>
        <w:rPr>
          <w:rFonts w:hint="eastAsia" w:ascii="宋体" w:hAnsi="宋体"/>
          <w:sz w:val="24"/>
          <w:szCs w:val="24"/>
        </w:rPr>
        <w:t>行业；制造商为</w:t>
      </w:r>
      <w:r>
        <w:rPr>
          <w:rFonts w:hint="eastAsia" w:ascii="宋体" w:hAnsi="宋体"/>
          <w:sz w:val="24"/>
          <w:szCs w:val="24"/>
          <w:u w:val="single"/>
        </w:rPr>
        <w:t>（企业名称）</w:t>
      </w:r>
      <w:r>
        <w:rPr>
          <w:rFonts w:hint="eastAsia" w:ascii="宋体" w:hAnsi="宋体"/>
          <w:sz w:val="24"/>
          <w:szCs w:val="24"/>
        </w:rPr>
        <w:t>,从业人员</w:t>
      </w:r>
      <w:r>
        <w:rPr>
          <w:rFonts w:hint="eastAsia" w:ascii="宋体" w:hAnsi="宋体"/>
          <w:sz w:val="24"/>
          <w:szCs w:val="24"/>
          <w:u w:val="single"/>
        </w:rPr>
        <w:tab/>
      </w:r>
      <w:r>
        <w:rPr>
          <w:rFonts w:ascii="宋体" w:hAnsi="宋体"/>
          <w:sz w:val="24"/>
          <w:szCs w:val="24"/>
          <w:u w:val="single"/>
        </w:rPr>
        <w:t xml:space="preserve">   </w:t>
      </w:r>
      <w:r>
        <w:rPr>
          <w:rFonts w:hint="eastAsia" w:ascii="宋体" w:hAnsi="宋体"/>
          <w:sz w:val="24"/>
          <w:szCs w:val="24"/>
        </w:rPr>
        <w:t>人，营业收入为</w:t>
      </w:r>
      <w:r>
        <w:rPr>
          <w:rFonts w:hint="eastAsia" w:ascii="宋体" w:hAnsi="宋体"/>
          <w:sz w:val="24"/>
          <w:szCs w:val="24"/>
          <w:u w:val="single"/>
        </w:rPr>
        <w:tab/>
      </w:r>
      <w:r>
        <w:rPr>
          <w:rFonts w:ascii="宋体" w:hAnsi="宋体"/>
          <w:sz w:val="24"/>
          <w:szCs w:val="24"/>
          <w:u w:val="single"/>
        </w:rPr>
        <w:t xml:space="preserve">   </w:t>
      </w:r>
      <w:r>
        <w:rPr>
          <w:rFonts w:hint="eastAsia" w:ascii="宋体" w:hAnsi="宋体"/>
          <w:sz w:val="24"/>
          <w:szCs w:val="24"/>
        </w:rPr>
        <w:t>万元，资产总额为</w:t>
      </w:r>
      <w:r>
        <w:rPr>
          <w:rFonts w:hint="eastAsia" w:ascii="宋体" w:hAnsi="宋体"/>
          <w:sz w:val="24"/>
          <w:szCs w:val="24"/>
          <w:u w:val="single"/>
        </w:rPr>
        <w:tab/>
      </w:r>
      <w:r>
        <w:rPr>
          <w:rFonts w:ascii="宋体" w:hAnsi="宋体"/>
          <w:sz w:val="24"/>
          <w:szCs w:val="24"/>
          <w:u w:val="single"/>
        </w:rPr>
        <w:t xml:space="preserve">  </w:t>
      </w:r>
      <w:r>
        <w:rPr>
          <w:rFonts w:hint="eastAsia" w:ascii="宋体" w:hAnsi="宋体"/>
          <w:sz w:val="24"/>
          <w:szCs w:val="24"/>
        </w:rPr>
        <w:t>万元，属于</w:t>
      </w:r>
      <w:r>
        <w:rPr>
          <w:rFonts w:hint="eastAsia" w:ascii="宋体" w:hAnsi="宋体"/>
          <w:sz w:val="24"/>
          <w:szCs w:val="24"/>
          <w:u w:val="single"/>
        </w:rPr>
        <w:t xml:space="preserve">    </w:t>
      </w:r>
      <w:r>
        <w:rPr>
          <w:rFonts w:hint="eastAsia" w:ascii="宋体" w:hAnsi="宋体"/>
          <w:sz w:val="24"/>
          <w:szCs w:val="24"/>
        </w:rPr>
        <w:t>（中型企业、小型企业、微型企业）；</w:t>
      </w:r>
    </w:p>
    <w:p w14:paraId="63F5E8B1">
      <w:pPr>
        <w:spacing w:line="360" w:lineRule="auto"/>
        <w:ind w:firstLine="480" w:firstLineChars="200"/>
        <w:jc w:val="left"/>
        <w:rPr>
          <w:rFonts w:hint="default" w:ascii="宋体" w:hAnsi="宋体" w:eastAsia="宋体"/>
          <w:sz w:val="24"/>
          <w:szCs w:val="24"/>
          <w:lang w:val="en-US" w:eastAsia="zh-CN"/>
        </w:rPr>
      </w:pPr>
      <w:r>
        <w:rPr>
          <w:rFonts w:hint="eastAsia" w:ascii="宋体" w:hAnsi="宋体"/>
          <w:sz w:val="24"/>
          <w:szCs w:val="24"/>
          <w:lang w:val="en-US" w:eastAsia="zh-CN"/>
        </w:rPr>
        <w:t>......</w:t>
      </w:r>
    </w:p>
    <w:p w14:paraId="6547FD4D">
      <w:pPr>
        <w:spacing w:line="360" w:lineRule="auto"/>
        <w:ind w:firstLine="480" w:firstLineChars="200"/>
        <w:jc w:val="left"/>
        <w:rPr>
          <w:rFonts w:ascii="宋体" w:hAnsi="宋体"/>
          <w:sz w:val="24"/>
          <w:szCs w:val="24"/>
        </w:rPr>
      </w:pPr>
      <w:r>
        <w:rPr>
          <w:rFonts w:hint="eastAsia" w:ascii="宋体" w:hAnsi="宋体"/>
          <w:sz w:val="24"/>
          <w:szCs w:val="24"/>
        </w:rPr>
        <w:t>以上企业，不属于大企业的分支机构，不存在控股股东为大企业的情形，也不存在与企业的负责人为同一人的情形。</w:t>
      </w:r>
    </w:p>
    <w:p w14:paraId="407B498D">
      <w:pPr>
        <w:spacing w:line="420" w:lineRule="auto"/>
        <w:ind w:firstLine="420"/>
        <w:rPr>
          <w:rFonts w:ascii="宋体" w:hAnsi="宋体"/>
          <w:sz w:val="24"/>
          <w:szCs w:val="24"/>
        </w:rPr>
      </w:pPr>
      <w:r>
        <w:rPr>
          <w:rFonts w:hint="eastAsia" w:ascii="宋体" w:hAnsi="宋体"/>
          <w:sz w:val="24"/>
          <w:szCs w:val="24"/>
        </w:rPr>
        <w:t>本企业对上述声明内容的真实性负责。如有虚假，将依法承担相应责任。</w:t>
      </w:r>
    </w:p>
    <w:p w14:paraId="00A97ABC">
      <w:pPr>
        <w:spacing w:line="360" w:lineRule="auto"/>
        <w:ind w:firstLine="240"/>
        <w:rPr>
          <w:rFonts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本项目</w:t>
      </w:r>
      <w:r>
        <w:rPr>
          <w:rFonts w:hint="eastAsia" w:asciiTheme="minorEastAsia" w:hAnsiTheme="minorEastAsia" w:cstheme="minorEastAsia"/>
          <w:b/>
          <w:sz w:val="24"/>
          <w:szCs w:val="24"/>
        </w:rPr>
        <w:t>非</w:t>
      </w:r>
      <w:r>
        <w:rPr>
          <w:rFonts w:hint="eastAsia" w:asciiTheme="minorEastAsia" w:hAnsiTheme="minorEastAsia" w:eastAsiaTheme="minorEastAsia" w:cstheme="minorEastAsia"/>
          <w:b/>
          <w:sz w:val="24"/>
          <w:szCs w:val="24"/>
        </w:rPr>
        <w:t>专门面向中小企业采购，企业划型标准请对照《关于印发中小企业划型标准规定的通知》（工信部联企业〔2011〕300号），采购标的对应的中小企业划分标准所属行业为</w:t>
      </w:r>
      <w:r>
        <w:rPr>
          <w:rFonts w:hint="eastAsia" w:asciiTheme="minorEastAsia" w:hAnsiTheme="minorEastAsia" w:eastAsiaTheme="minorEastAsia" w:cstheme="minorEastAsia"/>
          <w:b/>
          <w:bCs/>
          <w:sz w:val="24"/>
          <w:szCs w:val="24"/>
          <w:u w:val="single"/>
        </w:rPr>
        <w:t>批发业</w:t>
      </w:r>
      <w:r>
        <w:rPr>
          <w:rFonts w:hint="eastAsia" w:asciiTheme="minorEastAsia" w:hAnsiTheme="minorEastAsia" w:eastAsiaTheme="minorEastAsia" w:cstheme="minorEastAsia"/>
          <w:b/>
          <w:sz w:val="24"/>
          <w:szCs w:val="24"/>
        </w:rPr>
        <w:t>。</w:t>
      </w:r>
    </w:p>
    <w:p w14:paraId="2E496F4B">
      <w:pPr>
        <w:spacing w:line="420" w:lineRule="auto"/>
        <w:ind w:firstLine="4800"/>
        <w:rPr>
          <w:rFonts w:ascii="宋体" w:hAnsi="宋体"/>
          <w:sz w:val="24"/>
          <w:szCs w:val="24"/>
        </w:rPr>
      </w:pPr>
    </w:p>
    <w:p w14:paraId="7099083A">
      <w:pPr>
        <w:spacing w:line="420" w:lineRule="auto"/>
        <w:ind w:firstLine="4800"/>
        <w:rPr>
          <w:rFonts w:ascii="宋体" w:hAnsi="宋体"/>
          <w:sz w:val="24"/>
          <w:szCs w:val="24"/>
        </w:rPr>
      </w:pPr>
      <w:r>
        <w:rPr>
          <w:rFonts w:hint="eastAsia" w:ascii="宋体" w:hAnsi="宋体"/>
          <w:sz w:val="24"/>
          <w:szCs w:val="24"/>
        </w:rPr>
        <w:t>供应商（加盖电子公章）：</w:t>
      </w:r>
    </w:p>
    <w:p w14:paraId="42DBDEC4">
      <w:pPr>
        <w:spacing w:line="420" w:lineRule="auto"/>
        <w:ind w:firstLine="4800"/>
        <w:rPr>
          <w:rFonts w:ascii="宋体" w:hAnsi="宋体"/>
          <w:sz w:val="24"/>
          <w:szCs w:val="24"/>
        </w:rPr>
      </w:pPr>
      <w:r>
        <w:rPr>
          <w:rFonts w:hint="eastAsia" w:ascii="宋体" w:hAnsi="宋体"/>
          <w:sz w:val="24"/>
          <w:szCs w:val="24"/>
        </w:rPr>
        <w:t xml:space="preserve">日期：    </w:t>
      </w:r>
      <w:r>
        <w:rPr>
          <w:rFonts w:hint="eastAsia" w:ascii="宋体" w:hAnsi="宋体" w:cs="仿宋"/>
          <w:color w:val="000000"/>
          <w:sz w:val="24"/>
          <w:szCs w:val="24"/>
          <w:lang w:bidi="ar"/>
        </w:rPr>
        <w:t>年    月    日</w:t>
      </w:r>
    </w:p>
    <w:p w14:paraId="68FD088E">
      <w:pPr>
        <w:widowControl/>
        <w:spacing w:line="440" w:lineRule="exact"/>
        <w:ind w:firstLine="420"/>
        <w:jc w:val="center"/>
        <w:rPr>
          <w:rFonts w:ascii="宋体" w:hAnsi="宋体" w:cs="Arial"/>
        </w:rPr>
      </w:pPr>
    </w:p>
    <w:p w14:paraId="1533A539">
      <w:pPr>
        <w:widowControl/>
        <w:shd w:val="clear" w:color="auto" w:fill="FFFFFF"/>
        <w:spacing w:line="276" w:lineRule="auto"/>
        <w:rPr>
          <w:rFonts w:ascii="宋体"/>
          <w:b/>
          <w:bCs/>
          <w:color w:val="000000"/>
        </w:rPr>
      </w:pPr>
    </w:p>
    <w:p w14:paraId="0B3A5BA3">
      <w:pPr>
        <w:pStyle w:val="200"/>
        <w:ind w:firstLine="0"/>
        <w:rPr>
          <w:rFonts w:hAnsi="宋体" w:cs="宋体"/>
          <w:color w:val="000000"/>
          <w:sz w:val="21"/>
          <w:szCs w:val="21"/>
        </w:rPr>
      </w:pPr>
    </w:p>
    <w:p w14:paraId="06E020F2">
      <w:pPr>
        <w:spacing w:before="240" w:beforeLines="100" w:line="360" w:lineRule="auto"/>
        <w:jc w:val="center"/>
        <w:rPr>
          <w:rFonts w:ascii="宋体" w:hAnsi="宋体" w:cs="仿宋"/>
          <w:b/>
          <w:color w:val="000000"/>
          <w:sz w:val="24"/>
          <w:szCs w:val="24"/>
        </w:rPr>
      </w:pPr>
    </w:p>
    <w:p w14:paraId="659F12D3">
      <w:pPr>
        <w:spacing w:before="240" w:beforeLines="100" w:line="360" w:lineRule="auto"/>
        <w:jc w:val="center"/>
        <w:rPr>
          <w:rFonts w:ascii="宋体" w:hAnsi="宋体" w:cs="仿宋"/>
          <w:b/>
          <w:color w:val="000000"/>
          <w:sz w:val="24"/>
          <w:szCs w:val="24"/>
        </w:rPr>
      </w:pPr>
    </w:p>
    <w:p w14:paraId="54554D92">
      <w:pPr>
        <w:spacing w:before="240" w:beforeLines="100" w:line="360" w:lineRule="auto"/>
        <w:jc w:val="center"/>
        <w:rPr>
          <w:rFonts w:ascii="宋体" w:hAnsi="宋体" w:cs="仿宋"/>
          <w:b/>
          <w:color w:val="000000"/>
          <w:sz w:val="24"/>
          <w:szCs w:val="24"/>
        </w:rPr>
      </w:pPr>
    </w:p>
    <w:p w14:paraId="33932DA6">
      <w:pPr>
        <w:spacing w:before="240" w:beforeLines="100" w:line="360" w:lineRule="auto"/>
        <w:jc w:val="center"/>
        <w:rPr>
          <w:rFonts w:ascii="宋体" w:hAnsi="宋体" w:cs="仿宋"/>
          <w:b/>
          <w:color w:val="000000"/>
          <w:sz w:val="24"/>
          <w:szCs w:val="24"/>
        </w:rPr>
      </w:pPr>
      <w:r>
        <w:rPr>
          <w:rFonts w:hint="eastAsia" w:ascii="宋体" w:hAnsi="宋体" w:cs="仿宋"/>
          <w:b/>
          <w:color w:val="000000"/>
          <w:sz w:val="24"/>
          <w:szCs w:val="24"/>
        </w:rPr>
        <w:t>残疾人福利性单位声明函</w:t>
      </w:r>
    </w:p>
    <w:p w14:paraId="16067F1C">
      <w:pPr>
        <w:widowControl/>
        <w:spacing w:line="276" w:lineRule="auto"/>
        <w:ind w:firstLine="480"/>
        <w:rPr>
          <w:rFonts w:ascii="宋体" w:hAnsi="宋体"/>
          <w:color w:val="000000"/>
          <w:sz w:val="24"/>
          <w:szCs w:val="24"/>
        </w:rPr>
      </w:pPr>
    </w:p>
    <w:p w14:paraId="78169794">
      <w:pPr>
        <w:widowControl/>
        <w:spacing w:line="360" w:lineRule="auto"/>
        <w:ind w:firstLine="480" w:firstLineChars="200"/>
        <w:jc w:val="left"/>
        <w:rPr>
          <w:rFonts w:ascii="宋体" w:hAnsi="宋体"/>
          <w:color w:val="000000"/>
          <w:sz w:val="24"/>
          <w:szCs w:val="24"/>
        </w:rPr>
      </w:pPr>
      <w:r>
        <w:rPr>
          <w:rFonts w:hint="eastAsia" w:ascii="宋体" w:hAnsi="宋体"/>
          <w:color w:val="000000"/>
          <w:sz w:val="24"/>
          <w:szCs w:val="24"/>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6587176D">
      <w:pPr>
        <w:widowControl/>
        <w:spacing w:line="360" w:lineRule="auto"/>
        <w:ind w:firstLine="480" w:firstLineChars="200"/>
        <w:jc w:val="left"/>
        <w:rPr>
          <w:rFonts w:ascii="宋体" w:hAnsi="宋体"/>
          <w:color w:val="000000"/>
          <w:sz w:val="24"/>
          <w:szCs w:val="24"/>
        </w:rPr>
      </w:pPr>
      <w:r>
        <w:rPr>
          <w:rFonts w:hint="eastAsia" w:ascii="宋体" w:hAnsi="宋体"/>
          <w:color w:val="000000"/>
          <w:sz w:val="24"/>
          <w:szCs w:val="24"/>
        </w:rPr>
        <w:t>本单位对上述声明的真实性负责。如有虚假，将依法承担相应责任。</w:t>
      </w:r>
    </w:p>
    <w:p w14:paraId="787ABEDB">
      <w:pPr>
        <w:widowControl/>
        <w:spacing w:line="276" w:lineRule="auto"/>
        <w:ind w:firstLine="5760"/>
        <w:rPr>
          <w:rFonts w:ascii="宋体" w:hAnsi="宋体"/>
          <w:color w:val="000000"/>
          <w:sz w:val="24"/>
          <w:szCs w:val="24"/>
        </w:rPr>
      </w:pPr>
    </w:p>
    <w:p w14:paraId="2BD71EE5">
      <w:pPr>
        <w:spacing w:line="420" w:lineRule="auto"/>
        <w:ind w:firstLine="4800"/>
        <w:rPr>
          <w:rFonts w:ascii="宋体" w:hAnsi="宋体"/>
          <w:sz w:val="24"/>
          <w:szCs w:val="24"/>
        </w:rPr>
      </w:pPr>
      <w:r>
        <w:rPr>
          <w:rFonts w:hint="eastAsia" w:ascii="宋体" w:hAnsi="宋体"/>
          <w:sz w:val="24"/>
          <w:szCs w:val="24"/>
        </w:rPr>
        <w:t>供应商（加盖电子公章）：</w:t>
      </w:r>
    </w:p>
    <w:p w14:paraId="2468CB3B">
      <w:pPr>
        <w:spacing w:line="420" w:lineRule="auto"/>
        <w:ind w:firstLine="4800"/>
        <w:rPr>
          <w:rFonts w:ascii="宋体" w:hAnsi="宋体"/>
          <w:sz w:val="24"/>
          <w:szCs w:val="24"/>
        </w:rPr>
      </w:pPr>
      <w:r>
        <w:rPr>
          <w:rFonts w:hint="eastAsia" w:ascii="宋体" w:hAnsi="宋体"/>
          <w:sz w:val="24"/>
          <w:szCs w:val="24"/>
        </w:rPr>
        <w:t xml:space="preserve">日期：    </w:t>
      </w:r>
      <w:r>
        <w:rPr>
          <w:rFonts w:hint="eastAsia" w:ascii="宋体" w:hAnsi="宋体" w:cs="仿宋"/>
          <w:color w:val="000000"/>
          <w:sz w:val="24"/>
          <w:szCs w:val="24"/>
          <w:lang w:bidi="ar"/>
        </w:rPr>
        <w:t>年    月    日</w:t>
      </w:r>
    </w:p>
    <w:p w14:paraId="5B0CC83A">
      <w:pPr>
        <w:widowControl/>
        <w:shd w:val="clear" w:color="auto" w:fill="FFFFFF"/>
        <w:spacing w:before="240" w:line="276" w:lineRule="auto"/>
        <w:jc w:val="center"/>
        <w:rPr>
          <w:rFonts w:ascii="宋体" w:hAnsi="宋体"/>
          <w:b/>
          <w:color w:val="000000"/>
          <w:sz w:val="24"/>
          <w:szCs w:val="24"/>
        </w:rPr>
      </w:pPr>
    </w:p>
    <w:p w14:paraId="0D942AE3">
      <w:pPr>
        <w:spacing w:line="240" w:lineRule="atLeast"/>
        <w:rPr>
          <w:rFonts w:ascii="宋体" w:hAnsi="宋体"/>
          <w:b/>
          <w:sz w:val="24"/>
          <w:szCs w:val="24"/>
        </w:rPr>
      </w:pPr>
    </w:p>
    <w:p w14:paraId="747E4AD1">
      <w:pPr>
        <w:spacing w:line="240" w:lineRule="atLeast"/>
        <w:rPr>
          <w:rFonts w:ascii="宋体" w:hAnsi="宋体"/>
          <w:b/>
          <w:sz w:val="24"/>
          <w:szCs w:val="24"/>
        </w:rPr>
      </w:pPr>
    </w:p>
    <w:p w14:paraId="3D98C6D1">
      <w:pPr>
        <w:spacing w:after="240" w:afterLines="100" w:line="240" w:lineRule="atLeast"/>
        <w:jc w:val="center"/>
        <w:rPr>
          <w:rFonts w:ascii="宋体" w:hAnsi="宋体"/>
          <w:b/>
          <w:sz w:val="24"/>
          <w:szCs w:val="24"/>
        </w:rPr>
      </w:pPr>
      <w:r>
        <w:rPr>
          <w:rFonts w:hint="eastAsia" w:ascii="宋体" w:hAnsi="宋体"/>
          <w:b/>
          <w:sz w:val="24"/>
          <w:szCs w:val="24"/>
        </w:rPr>
        <w:t>属于监狱企业的证明文件</w:t>
      </w:r>
    </w:p>
    <w:p w14:paraId="411C23FC">
      <w:pPr>
        <w:spacing w:before="120" w:beforeLines="50" w:line="360" w:lineRule="auto"/>
        <w:rPr>
          <w:rFonts w:ascii="宋体" w:hAnsi="宋体"/>
          <w:color w:val="000000"/>
          <w:sz w:val="24"/>
          <w:szCs w:val="24"/>
        </w:rPr>
      </w:pPr>
      <w:r>
        <w:rPr>
          <w:rFonts w:hint="eastAsia" w:ascii="宋体" w:hAnsi="宋体"/>
          <w:color w:val="000000"/>
          <w:sz w:val="24"/>
          <w:szCs w:val="24"/>
        </w:rPr>
        <w:t>（提供由省级以上监狱管理局、戒毒管理局(含新疆生产建设兵团)出具的属于监狱企业的证明文件并</w:t>
      </w:r>
      <w:r>
        <w:rPr>
          <w:rFonts w:ascii="宋体" w:hAnsi="宋体"/>
          <w:color w:val="000000"/>
          <w:sz w:val="24"/>
          <w:szCs w:val="24"/>
        </w:rPr>
        <w:t>加盖电子公章</w:t>
      </w:r>
      <w:r>
        <w:rPr>
          <w:rFonts w:hint="eastAsia" w:ascii="宋体" w:hAnsi="宋体"/>
          <w:color w:val="000000"/>
          <w:sz w:val="24"/>
          <w:szCs w:val="24"/>
        </w:rPr>
        <w:t>）</w:t>
      </w:r>
    </w:p>
    <w:p w14:paraId="53D90951">
      <w:pPr>
        <w:spacing w:line="276" w:lineRule="auto"/>
        <w:rPr>
          <w:rFonts w:ascii="宋体" w:hAnsi="宋体"/>
          <w:b/>
          <w:bCs/>
          <w:color w:val="000000"/>
        </w:rPr>
      </w:pPr>
    </w:p>
    <w:p w14:paraId="57B36906">
      <w:pPr>
        <w:spacing w:line="276" w:lineRule="auto"/>
        <w:rPr>
          <w:rFonts w:ascii="宋体" w:hAnsi="宋体"/>
          <w:b/>
          <w:bCs/>
          <w:color w:val="000000"/>
        </w:rPr>
      </w:pPr>
    </w:p>
    <w:p w14:paraId="1BF35D6A">
      <w:pPr>
        <w:spacing w:line="276" w:lineRule="auto"/>
        <w:rPr>
          <w:rFonts w:ascii="宋体" w:hAnsi="宋体"/>
          <w:b/>
          <w:bCs/>
          <w:color w:val="000000"/>
        </w:rPr>
      </w:pPr>
    </w:p>
    <w:p w14:paraId="2965FC2D">
      <w:pPr>
        <w:spacing w:line="276" w:lineRule="auto"/>
        <w:rPr>
          <w:rFonts w:ascii="宋体" w:hAnsi="宋体"/>
          <w:b/>
          <w:bCs/>
          <w:color w:val="000000"/>
        </w:rPr>
      </w:pPr>
    </w:p>
    <w:p w14:paraId="7DFF55EE">
      <w:pPr>
        <w:rPr>
          <w:b/>
        </w:rPr>
      </w:pPr>
    </w:p>
    <w:p w14:paraId="70A13C12">
      <w:pPr>
        <w:rPr>
          <w:b/>
        </w:rPr>
      </w:pPr>
    </w:p>
    <w:p w14:paraId="168C4689">
      <w:pPr>
        <w:pStyle w:val="2"/>
      </w:pPr>
    </w:p>
    <w:p w14:paraId="0AD75FA2"/>
    <w:p w14:paraId="52568205">
      <w:pPr>
        <w:pStyle w:val="2"/>
      </w:pPr>
    </w:p>
    <w:p w14:paraId="4C16A182"/>
    <w:p w14:paraId="6C87C63F">
      <w:pPr>
        <w:pStyle w:val="2"/>
      </w:pPr>
    </w:p>
    <w:p w14:paraId="1325403F"/>
    <w:p w14:paraId="25E61961">
      <w:pPr>
        <w:pStyle w:val="2"/>
      </w:pPr>
    </w:p>
    <w:p w14:paraId="3331F178"/>
    <w:p w14:paraId="363A3B8E">
      <w:pPr>
        <w:pStyle w:val="2"/>
      </w:pPr>
    </w:p>
    <w:p w14:paraId="216522BF">
      <w:pPr>
        <w:spacing w:line="240" w:lineRule="atLeast"/>
        <w:rPr>
          <w:rFonts w:ascii="宋体" w:hAnsi="宋体"/>
          <w:b/>
        </w:rPr>
      </w:pPr>
    </w:p>
    <w:p w14:paraId="5EB0F7EE">
      <w:pPr>
        <w:rPr>
          <w:rFonts w:ascii="宋体" w:hAnsi="宋体"/>
          <w:b/>
        </w:rPr>
      </w:pPr>
    </w:p>
    <w:p w14:paraId="54632999">
      <w:pPr>
        <w:spacing w:line="240" w:lineRule="atLeast"/>
        <w:rPr>
          <w:rFonts w:ascii="宋体" w:hAnsi="宋体"/>
          <w:b/>
          <w:sz w:val="24"/>
          <w:szCs w:val="24"/>
        </w:rPr>
      </w:pPr>
      <w:r>
        <w:rPr>
          <w:rFonts w:hint="eastAsia" w:ascii="宋体" w:hAnsi="宋体"/>
          <w:b/>
          <w:sz w:val="24"/>
          <w:szCs w:val="24"/>
        </w:rPr>
        <w:t>附件二、无重大违法记录声明格式</w:t>
      </w:r>
    </w:p>
    <w:p w14:paraId="4E3F4C11">
      <w:pPr>
        <w:spacing w:before="240" w:beforeLines="100" w:line="360" w:lineRule="auto"/>
        <w:jc w:val="center"/>
        <w:rPr>
          <w:rFonts w:ascii="宋体" w:hAnsi="宋体" w:cs="仿宋"/>
          <w:b/>
          <w:color w:val="000000"/>
          <w:sz w:val="24"/>
          <w:szCs w:val="24"/>
        </w:rPr>
      </w:pPr>
      <w:r>
        <w:rPr>
          <w:rFonts w:hint="eastAsia" w:ascii="宋体" w:hAnsi="宋体" w:cs="仿宋"/>
          <w:b/>
          <w:color w:val="000000"/>
          <w:sz w:val="24"/>
          <w:szCs w:val="24"/>
        </w:rPr>
        <w:t>无重大违法记录声明</w:t>
      </w:r>
    </w:p>
    <w:p w14:paraId="3EEB3E8E">
      <w:pPr>
        <w:rPr>
          <w:rFonts w:ascii="宋体" w:hAnsi="宋体" w:cs="仿宋"/>
          <w:color w:val="000000"/>
          <w:sz w:val="28"/>
          <w:szCs w:val="28"/>
        </w:rPr>
      </w:pPr>
    </w:p>
    <w:p w14:paraId="6326B0DE">
      <w:pPr>
        <w:spacing w:line="360" w:lineRule="auto"/>
        <w:rPr>
          <w:rFonts w:ascii="宋体" w:hAnsi="宋体" w:cs="仿宋"/>
          <w:color w:val="000000"/>
          <w:sz w:val="24"/>
          <w:szCs w:val="24"/>
        </w:rPr>
      </w:pPr>
      <w:r>
        <w:rPr>
          <w:rFonts w:hint="eastAsia" w:ascii="宋体" w:hAnsi="宋体" w:cs="仿宋"/>
          <w:color w:val="000000"/>
          <w:sz w:val="24"/>
          <w:szCs w:val="24"/>
          <w:lang w:bidi="ar"/>
        </w:rPr>
        <w:t>南京市溧水区城市管理局：</w:t>
      </w:r>
    </w:p>
    <w:p w14:paraId="2DF3B8CC">
      <w:pPr>
        <w:spacing w:line="360" w:lineRule="auto"/>
        <w:ind w:firstLine="480"/>
        <w:rPr>
          <w:rFonts w:ascii="宋体" w:hAnsi="宋体" w:cs="仿宋"/>
          <w:color w:val="000000"/>
          <w:sz w:val="24"/>
          <w:szCs w:val="24"/>
        </w:rPr>
      </w:pPr>
      <w:r>
        <w:rPr>
          <w:rFonts w:hint="eastAsia" w:ascii="宋体" w:hAnsi="宋体" w:cs="仿宋"/>
          <w:color w:val="000000"/>
          <w:sz w:val="24"/>
          <w:szCs w:val="24"/>
          <w:lang w:bidi="ar"/>
        </w:rPr>
        <w:t>我单位</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（供应商名称）郑重声明：</w:t>
      </w:r>
    </w:p>
    <w:p w14:paraId="0C7B64AC">
      <w:pPr>
        <w:spacing w:line="360" w:lineRule="auto"/>
        <w:ind w:firstLine="480"/>
        <w:rPr>
          <w:rFonts w:ascii="宋体" w:hAnsi="宋体" w:cs="仿宋"/>
          <w:color w:val="000000"/>
          <w:sz w:val="24"/>
          <w:szCs w:val="24"/>
        </w:rPr>
      </w:pPr>
      <w:r>
        <w:rPr>
          <w:rFonts w:hint="eastAsia" w:ascii="宋体" w:hAnsi="宋体" w:cs="仿宋"/>
          <w:color w:val="000000"/>
          <w:sz w:val="24"/>
          <w:szCs w:val="24"/>
          <w:lang w:bidi="ar"/>
        </w:rPr>
        <w:t>参加政府采购活动前3年内在经营活动中</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（在下划线上如实填写：有或没有）重大违法记录。</w:t>
      </w:r>
    </w:p>
    <w:p w14:paraId="4F11F9E2">
      <w:pPr>
        <w:spacing w:line="360" w:lineRule="auto"/>
        <w:ind w:firstLine="480"/>
        <w:rPr>
          <w:rFonts w:ascii="宋体" w:hAnsi="宋体" w:cs="仿宋"/>
          <w:color w:val="000000"/>
          <w:sz w:val="24"/>
          <w:szCs w:val="24"/>
        </w:rPr>
      </w:pPr>
      <w:r>
        <w:rPr>
          <w:rFonts w:hint="eastAsia" w:ascii="宋体" w:hAnsi="宋体" w:cs="仿宋"/>
          <w:color w:val="000000"/>
          <w:sz w:val="24"/>
          <w:szCs w:val="24"/>
          <w:lang w:bidi="ar"/>
        </w:rPr>
        <w:t>（说明：政府采购法第二十二条第一款第五项所称重大违法记录，是指供应商因违法经营受到刑事处罚或者责令停产停业、吊销许可证或者执照、较大数额罚款等行政处罚。）</w:t>
      </w:r>
    </w:p>
    <w:p w14:paraId="2E35A78F">
      <w:pPr>
        <w:rPr>
          <w:rFonts w:ascii="宋体" w:hAnsi="宋体" w:cs="仿宋"/>
          <w:color w:val="000000"/>
          <w:sz w:val="24"/>
          <w:szCs w:val="24"/>
        </w:rPr>
      </w:pPr>
    </w:p>
    <w:p w14:paraId="1D346A46">
      <w:pPr>
        <w:spacing w:line="360" w:lineRule="auto"/>
        <w:ind w:firstLine="5400" w:firstLineChars="2250"/>
        <w:rPr>
          <w:rFonts w:ascii="宋体" w:hAnsi="宋体" w:cs="仿宋"/>
          <w:color w:val="000000"/>
          <w:sz w:val="24"/>
          <w:szCs w:val="24"/>
          <w:lang w:bidi="ar"/>
        </w:rPr>
      </w:pPr>
      <w:r>
        <w:rPr>
          <w:rFonts w:hint="eastAsia" w:ascii="宋体" w:hAnsi="宋体" w:cs="仿宋"/>
          <w:color w:val="000000"/>
          <w:sz w:val="24"/>
          <w:szCs w:val="24"/>
          <w:lang w:bidi="ar"/>
        </w:rPr>
        <w:t>供应商（加盖电子公章）：</w:t>
      </w:r>
    </w:p>
    <w:p w14:paraId="513D80A4">
      <w:pPr>
        <w:spacing w:line="360" w:lineRule="auto"/>
        <w:ind w:firstLine="5400" w:firstLineChars="2250"/>
        <w:rPr>
          <w:rFonts w:ascii="宋体" w:hAnsi="宋体" w:cs="仿宋"/>
          <w:color w:val="000000"/>
          <w:sz w:val="24"/>
          <w:szCs w:val="24"/>
          <w:lang w:bidi="ar"/>
        </w:rPr>
      </w:pPr>
      <w:r>
        <w:rPr>
          <w:rFonts w:hint="eastAsia" w:ascii="宋体" w:hAnsi="宋体" w:cs="仿宋"/>
          <w:color w:val="000000"/>
          <w:sz w:val="24"/>
          <w:szCs w:val="24"/>
          <w:lang w:bidi="ar"/>
        </w:rPr>
        <w:t>日期：    年    月   日</w:t>
      </w:r>
    </w:p>
    <w:p w14:paraId="71DDAB88"/>
    <w:p w14:paraId="28C6D56E">
      <w:pPr>
        <w:spacing w:line="360" w:lineRule="auto"/>
        <w:rPr>
          <w:rFonts w:ascii="宋体" w:hAnsi="宋体" w:cs="仿宋"/>
          <w:b/>
          <w:color w:val="000000"/>
          <w:sz w:val="28"/>
          <w:szCs w:val="28"/>
          <w:lang w:bidi="ar"/>
        </w:rPr>
      </w:pPr>
    </w:p>
    <w:p w14:paraId="69D69A7C">
      <w:pPr>
        <w:spacing w:line="240" w:lineRule="atLeast"/>
        <w:rPr>
          <w:rFonts w:ascii="宋体" w:hAnsi="宋体"/>
          <w:b/>
          <w:sz w:val="24"/>
          <w:szCs w:val="24"/>
        </w:rPr>
      </w:pPr>
      <w:r>
        <w:rPr>
          <w:rFonts w:hint="eastAsia" w:ascii="宋体" w:hAnsi="宋体"/>
          <w:b/>
          <w:sz w:val="24"/>
          <w:szCs w:val="24"/>
        </w:rPr>
        <w:t>附件三、具备履行合同所必需的设备和专业技术能力的声明格式及证明材料</w:t>
      </w:r>
    </w:p>
    <w:p w14:paraId="6E1DF297">
      <w:pPr>
        <w:spacing w:before="360" w:beforeLines="150" w:line="480" w:lineRule="auto"/>
        <w:jc w:val="center"/>
        <w:rPr>
          <w:rFonts w:ascii="宋体" w:hAnsi="宋体" w:cs="仿宋"/>
          <w:b/>
          <w:color w:val="000000"/>
          <w:sz w:val="24"/>
          <w:szCs w:val="24"/>
        </w:rPr>
      </w:pPr>
      <w:r>
        <w:rPr>
          <w:rFonts w:hint="eastAsia" w:ascii="宋体" w:hAnsi="宋体" w:cs="仿宋"/>
          <w:b/>
          <w:color w:val="000000"/>
          <w:sz w:val="24"/>
          <w:szCs w:val="24"/>
        </w:rPr>
        <w:t>具备履行合同所必需的设备和专业技术能力的声明</w:t>
      </w:r>
    </w:p>
    <w:p w14:paraId="38A9D026">
      <w:pPr>
        <w:spacing w:line="360" w:lineRule="auto"/>
        <w:rPr>
          <w:rFonts w:ascii="宋体" w:hAnsi="宋体" w:cs="仿宋"/>
          <w:color w:val="000000"/>
          <w:sz w:val="24"/>
          <w:szCs w:val="24"/>
        </w:rPr>
      </w:pPr>
      <w:r>
        <w:rPr>
          <w:rFonts w:hint="eastAsia" w:ascii="宋体" w:hAnsi="宋体" w:cs="仿宋"/>
          <w:color w:val="000000"/>
          <w:sz w:val="24"/>
          <w:szCs w:val="24"/>
          <w:lang w:bidi="ar"/>
        </w:rPr>
        <w:t>南京市溧水区城市管理局：</w:t>
      </w:r>
    </w:p>
    <w:p w14:paraId="66F13F87">
      <w:pPr>
        <w:spacing w:line="360" w:lineRule="auto"/>
        <w:ind w:firstLine="492"/>
        <w:rPr>
          <w:rFonts w:ascii="宋体" w:hAnsi="宋体" w:cs="仿宋"/>
          <w:color w:val="000000"/>
          <w:sz w:val="24"/>
          <w:szCs w:val="24"/>
        </w:rPr>
      </w:pPr>
      <w:r>
        <w:rPr>
          <w:rFonts w:hint="eastAsia" w:ascii="宋体" w:hAnsi="宋体" w:cs="仿宋"/>
          <w:color w:val="000000"/>
          <w:sz w:val="24"/>
          <w:szCs w:val="24"/>
          <w:lang w:bidi="ar"/>
        </w:rPr>
        <w:t>我单位</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（供应商名称）郑重声明：我公司具备履行本项采购合同所必需的设备和专业技术能力，为履行本项采购合同我单位具备如下主要设备和主要专业技术能力：</w:t>
      </w:r>
    </w:p>
    <w:p w14:paraId="01B486F3">
      <w:pPr>
        <w:spacing w:line="360" w:lineRule="auto"/>
        <w:ind w:firstLine="492"/>
        <w:rPr>
          <w:rFonts w:ascii="宋体" w:hAnsi="宋体" w:cs="仿宋"/>
          <w:color w:val="000000"/>
          <w:sz w:val="24"/>
          <w:szCs w:val="24"/>
        </w:rPr>
      </w:pPr>
      <w:r>
        <w:rPr>
          <w:rFonts w:hint="eastAsia" w:ascii="宋体" w:hAnsi="宋体" w:cs="仿宋"/>
          <w:color w:val="000000"/>
          <w:sz w:val="24"/>
          <w:szCs w:val="24"/>
          <w:lang w:bidi="ar"/>
        </w:rPr>
        <w:t>主要设备有：</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w:t>
      </w:r>
    </w:p>
    <w:p w14:paraId="24C587F3">
      <w:pPr>
        <w:spacing w:line="360" w:lineRule="auto"/>
        <w:ind w:firstLine="492"/>
        <w:rPr>
          <w:rFonts w:ascii="宋体" w:hAnsi="宋体" w:cs="仿宋"/>
          <w:color w:val="000000"/>
          <w:sz w:val="24"/>
          <w:szCs w:val="24"/>
        </w:rPr>
      </w:pPr>
      <w:r>
        <w:rPr>
          <w:rFonts w:hint="eastAsia" w:ascii="宋体" w:hAnsi="宋体" w:cs="仿宋"/>
          <w:color w:val="000000"/>
          <w:sz w:val="24"/>
          <w:szCs w:val="24"/>
          <w:lang w:bidi="ar"/>
        </w:rPr>
        <w:t>主要专业技术能力有：</w:t>
      </w:r>
      <w:r>
        <w:rPr>
          <w:rFonts w:hint="eastAsia" w:ascii="宋体" w:hAnsi="宋体" w:cs="仿宋"/>
          <w:color w:val="000000"/>
          <w:sz w:val="24"/>
          <w:szCs w:val="24"/>
          <w:u w:val="single"/>
          <w:lang w:bidi="ar"/>
        </w:rPr>
        <w:t xml:space="preserve">                  </w:t>
      </w:r>
      <w:r>
        <w:rPr>
          <w:rFonts w:hint="eastAsia" w:ascii="宋体" w:hAnsi="宋体" w:cs="仿宋"/>
          <w:color w:val="000000"/>
          <w:sz w:val="24"/>
          <w:szCs w:val="24"/>
          <w:lang w:bidi="ar"/>
        </w:rPr>
        <w:t>。</w:t>
      </w:r>
    </w:p>
    <w:p w14:paraId="43BC5607">
      <w:pPr>
        <w:spacing w:line="360" w:lineRule="auto"/>
        <w:rPr>
          <w:rFonts w:ascii="宋体" w:hAnsi="宋体" w:cs="仿宋"/>
          <w:color w:val="000000"/>
          <w:sz w:val="24"/>
          <w:szCs w:val="24"/>
        </w:rPr>
      </w:pPr>
    </w:p>
    <w:p w14:paraId="393419A7">
      <w:pPr>
        <w:spacing w:line="360" w:lineRule="auto"/>
        <w:rPr>
          <w:rFonts w:ascii="宋体" w:hAnsi="宋体" w:cs="仿宋"/>
          <w:color w:val="000000"/>
          <w:sz w:val="24"/>
          <w:szCs w:val="24"/>
        </w:rPr>
      </w:pPr>
      <w:r>
        <w:rPr>
          <w:rFonts w:hint="eastAsia" w:ascii="宋体" w:hAnsi="宋体" w:cs="仿宋"/>
          <w:color w:val="000000"/>
          <w:sz w:val="24"/>
          <w:szCs w:val="24"/>
          <w:lang w:bidi="ar"/>
        </w:rPr>
        <w:t xml:space="preserve">                                        </w:t>
      </w:r>
      <w:r>
        <w:rPr>
          <w:rFonts w:ascii="宋体" w:hAnsi="宋体" w:cs="仿宋"/>
          <w:color w:val="000000"/>
          <w:sz w:val="24"/>
          <w:szCs w:val="24"/>
          <w:lang w:bidi="ar"/>
        </w:rPr>
        <w:t xml:space="preserve">  </w:t>
      </w:r>
      <w:r>
        <w:rPr>
          <w:rFonts w:hint="eastAsia" w:ascii="宋体" w:hAnsi="宋体" w:cs="仿宋"/>
          <w:color w:val="000000"/>
          <w:sz w:val="24"/>
          <w:szCs w:val="24"/>
          <w:lang w:bidi="ar"/>
        </w:rPr>
        <w:t xml:space="preserve"> </w:t>
      </w:r>
      <w:r>
        <w:rPr>
          <w:rFonts w:ascii="宋体" w:hAnsi="宋体" w:cs="仿宋"/>
          <w:color w:val="000000"/>
          <w:sz w:val="24"/>
          <w:szCs w:val="24"/>
          <w:lang w:bidi="ar"/>
        </w:rPr>
        <w:t xml:space="preserve"> </w:t>
      </w:r>
      <w:r>
        <w:rPr>
          <w:rFonts w:hint="eastAsia" w:ascii="宋体" w:hAnsi="宋体" w:cs="仿宋"/>
          <w:color w:val="000000"/>
          <w:sz w:val="24"/>
          <w:szCs w:val="24"/>
          <w:lang w:bidi="ar"/>
        </w:rPr>
        <w:t>供应商（加盖电子公章）：</w:t>
      </w:r>
    </w:p>
    <w:p w14:paraId="39A7C554">
      <w:pPr>
        <w:spacing w:line="460" w:lineRule="exact"/>
        <w:rPr>
          <w:rFonts w:ascii="宋体" w:hAnsi="宋体" w:cs="仿宋"/>
          <w:color w:val="000000"/>
          <w:sz w:val="24"/>
          <w:szCs w:val="24"/>
          <w:lang w:bidi="ar"/>
        </w:rPr>
      </w:pPr>
      <w:r>
        <w:rPr>
          <w:rFonts w:hint="eastAsia" w:ascii="宋体" w:hAnsi="宋体" w:cs="仿宋"/>
          <w:bCs/>
          <w:sz w:val="24"/>
          <w:szCs w:val="24"/>
          <w:lang w:bidi="ar"/>
        </w:rPr>
        <w:t xml:space="preserve">                                         </w:t>
      </w:r>
      <w:r>
        <w:rPr>
          <w:rFonts w:ascii="宋体" w:hAnsi="宋体" w:cs="仿宋"/>
          <w:bCs/>
          <w:sz w:val="24"/>
          <w:szCs w:val="24"/>
          <w:lang w:bidi="ar"/>
        </w:rPr>
        <w:t xml:space="preserve">   </w:t>
      </w:r>
      <w:r>
        <w:rPr>
          <w:rFonts w:hint="eastAsia" w:ascii="宋体" w:hAnsi="宋体" w:cs="仿宋"/>
          <w:color w:val="000000"/>
          <w:sz w:val="24"/>
          <w:szCs w:val="24"/>
          <w:lang w:bidi="ar"/>
        </w:rPr>
        <w:t>日  期：   年   月   日</w:t>
      </w:r>
    </w:p>
    <w:p w14:paraId="5758DD6D">
      <w:pPr>
        <w:pStyle w:val="212"/>
        <w:ind w:firstLine="0"/>
        <w:rPr>
          <w:lang w:val="zh-CN"/>
        </w:rPr>
      </w:pPr>
    </w:p>
    <w:p w14:paraId="3463028C">
      <w:pPr>
        <w:spacing w:line="460" w:lineRule="exact"/>
        <w:rPr>
          <w:b/>
          <w:sz w:val="24"/>
          <w:szCs w:val="24"/>
        </w:rPr>
      </w:pPr>
    </w:p>
    <w:p w14:paraId="7C352487">
      <w:pPr>
        <w:spacing w:line="460" w:lineRule="exact"/>
        <w:rPr>
          <w:b/>
          <w:sz w:val="24"/>
          <w:szCs w:val="24"/>
        </w:rPr>
      </w:pPr>
    </w:p>
    <w:p w14:paraId="20AA7CA1">
      <w:pPr>
        <w:rPr>
          <w:b/>
          <w:sz w:val="24"/>
          <w:szCs w:val="24"/>
        </w:rPr>
      </w:pPr>
      <w:r>
        <w:rPr>
          <w:rFonts w:hint="eastAsia"/>
          <w:b/>
          <w:sz w:val="24"/>
          <w:szCs w:val="24"/>
        </w:rPr>
        <w:br w:type="page" w:clear="all"/>
      </w:r>
    </w:p>
    <w:p w14:paraId="517AE374">
      <w:pPr>
        <w:spacing w:line="460" w:lineRule="exact"/>
        <w:rPr>
          <w:b/>
          <w:sz w:val="24"/>
          <w:szCs w:val="24"/>
        </w:rPr>
      </w:pPr>
      <w:r>
        <w:rPr>
          <w:rFonts w:hint="eastAsia"/>
          <w:b/>
          <w:sz w:val="24"/>
          <w:szCs w:val="24"/>
        </w:rPr>
        <w:t>附件四、《南京市政府采购供应商信用记录表暨信用承诺书》（网站在线打印）</w:t>
      </w:r>
    </w:p>
    <w:p w14:paraId="02E5F266">
      <w:pPr>
        <w:pStyle w:val="211"/>
        <w:jc w:val="left"/>
        <w:rPr>
          <w:rFonts w:ascii="宋体" w:hAnsi="宋体" w:eastAsia="宋体" w:cs="宋体"/>
          <w:bCs/>
          <w:sz w:val="24"/>
          <w:szCs w:val="24"/>
        </w:rPr>
      </w:pPr>
      <w:r>
        <w:rPr>
          <w:rFonts w:hint="eastAsia" w:ascii="宋体" w:hAnsi="宋体" w:eastAsia="宋体" w:cs="宋体"/>
          <w:bCs/>
          <w:sz w:val="24"/>
          <w:szCs w:val="24"/>
        </w:rPr>
        <w:t>（此格式仅为示范，须登录 “南京公共采购信息网”在线打印；法定代表人签名并加盖电子公章）</w:t>
      </w:r>
    </w:p>
    <w:p w14:paraId="6128F55F">
      <w:pPr>
        <w:pStyle w:val="211"/>
        <w:spacing w:before="240" w:beforeLines="100"/>
        <w:jc w:val="center"/>
        <w:rPr>
          <w:rFonts w:ascii="Times New Roman" w:hAnsi="Times New Roman" w:eastAsia="宋体"/>
          <w:b/>
          <w:sz w:val="24"/>
          <w:szCs w:val="24"/>
        </w:rPr>
      </w:pPr>
      <w:r>
        <w:rPr>
          <w:rFonts w:hint="eastAsia" w:ascii="Times New Roman" w:hAnsi="Times New Roman" w:eastAsia="宋体"/>
          <w:b/>
          <w:sz w:val="24"/>
          <w:szCs w:val="24"/>
        </w:rPr>
        <w:t>南京市政府采购供应商信用记录表暨信用承诺书</w:t>
      </w:r>
    </w:p>
    <w:p w14:paraId="223BE348">
      <w:pPr>
        <w:pStyle w:val="211"/>
        <w:jc w:val="right"/>
        <w:rPr>
          <w:rFonts w:ascii="宋体" w:hAnsi="宋体" w:eastAsia="宋体" w:cs="宋体"/>
          <w:sz w:val="24"/>
          <w:szCs w:val="24"/>
        </w:rPr>
      </w:pPr>
      <w:r>
        <w:rPr>
          <w:rFonts w:hint="eastAsia" w:ascii="宋体" w:hAnsi="宋体" w:eastAsia="宋体" w:cs="宋体"/>
          <w:sz w:val="24"/>
          <w:szCs w:val="24"/>
        </w:rPr>
        <w:t>20  年   月   日</w:t>
      </w:r>
    </w:p>
    <w:p w14:paraId="6F9BB031"/>
    <w:tbl>
      <w:tblPr>
        <w:tblStyle w:val="38"/>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35"/>
        <w:gridCol w:w="2551"/>
        <w:gridCol w:w="2268"/>
        <w:gridCol w:w="2410"/>
      </w:tblGrid>
      <w:tr w14:paraId="235F48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2235" w:type="dxa"/>
          </w:tcPr>
          <w:p w14:paraId="49832BD4">
            <w:pPr>
              <w:pStyle w:val="211"/>
              <w:spacing w:before="120" w:beforeLines="50"/>
              <w:jc w:val="center"/>
              <w:rPr>
                <w:rFonts w:ascii="宋体" w:hAnsi="宋体" w:eastAsia="宋体" w:cs="宋体"/>
                <w:b/>
                <w:bCs/>
                <w:sz w:val="24"/>
                <w:szCs w:val="24"/>
              </w:rPr>
            </w:pPr>
            <w:r>
              <w:rPr>
                <w:rFonts w:hint="eastAsia" w:ascii="宋体" w:hAnsi="宋体" w:eastAsia="宋体" w:cs="宋体"/>
                <w:b/>
                <w:bCs/>
                <w:sz w:val="24"/>
                <w:szCs w:val="24"/>
              </w:rPr>
              <w:t>单位名称</w:t>
            </w:r>
          </w:p>
        </w:tc>
        <w:tc>
          <w:tcPr>
            <w:tcW w:w="2551" w:type="dxa"/>
          </w:tcPr>
          <w:p w14:paraId="60CAC5DE">
            <w:pPr>
              <w:pStyle w:val="211"/>
              <w:spacing w:before="120" w:beforeLines="50"/>
              <w:rPr>
                <w:rFonts w:ascii="宋体" w:hAnsi="宋体" w:eastAsia="宋体" w:cs="宋体"/>
                <w:b/>
                <w:bCs/>
                <w:sz w:val="24"/>
                <w:szCs w:val="24"/>
              </w:rPr>
            </w:pPr>
          </w:p>
        </w:tc>
        <w:tc>
          <w:tcPr>
            <w:tcW w:w="2268" w:type="dxa"/>
          </w:tcPr>
          <w:p w14:paraId="51AFD268">
            <w:pPr>
              <w:pStyle w:val="211"/>
              <w:spacing w:before="120" w:beforeLines="50"/>
              <w:jc w:val="center"/>
              <w:rPr>
                <w:rFonts w:ascii="宋体" w:hAnsi="宋体" w:eastAsia="宋体" w:cs="宋体"/>
                <w:b/>
                <w:bCs/>
                <w:sz w:val="24"/>
                <w:szCs w:val="24"/>
              </w:rPr>
            </w:pPr>
            <w:r>
              <w:rPr>
                <w:rFonts w:hint="eastAsia" w:ascii="宋体" w:hAnsi="宋体" w:eastAsia="宋体" w:cs="宋体"/>
                <w:b/>
                <w:bCs/>
                <w:sz w:val="24"/>
                <w:szCs w:val="24"/>
              </w:rPr>
              <w:t>统一社会信用代码</w:t>
            </w:r>
          </w:p>
        </w:tc>
        <w:tc>
          <w:tcPr>
            <w:tcW w:w="2410" w:type="dxa"/>
          </w:tcPr>
          <w:p w14:paraId="56DD0DE3">
            <w:pPr>
              <w:pStyle w:val="211"/>
              <w:spacing w:before="120" w:beforeLines="50"/>
              <w:rPr>
                <w:rFonts w:ascii="宋体" w:hAnsi="宋体" w:eastAsia="宋体" w:cs="宋体"/>
                <w:b/>
                <w:bCs/>
                <w:sz w:val="24"/>
                <w:szCs w:val="24"/>
              </w:rPr>
            </w:pPr>
          </w:p>
        </w:tc>
      </w:tr>
      <w:tr w14:paraId="330196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2235" w:type="dxa"/>
          </w:tcPr>
          <w:p w14:paraId="2D7C31BF">
            <w:pPr>
              <w:pStyle w:val="211"/>
              <w:spacing w:before="120" w:beforeLines="50"/>
              <w:jc w:val="center"/>
              <w:rPr>
                <w:rFonts w:ascii="宋体" w:hAnsi="宋体" w:eastAsia="宋体" w:cs="宋体"/>
                <w:b/>
                <w:bCs/>
                <w:sz w:val="24"/>
                <w:szCs w:val="24"/>
              </w:rPr>
            </w:pPr>
            <w:r>
              <w:rPr>
                <w:rFonts w:hint="eastAsia" w:ascii="宋体" w:hAnsi="宋体" w:eastAsia="宋体" w:cs="宋体"/>
                <w:b/>
                <w:bCs/>
                <w:sz w:val="24"/>
                <w:szCs w:val="24"/>
              </w:rPr>
              <w:t>法定代表人</w:t>
            </w:r>
          </w:p>
        </w:tc>
        <w:tc>
          <w:tcPr>
            <w:tcW w:w="2551" w:type="dxa"/>
          </w:tcPr>
          <w:p w14:paraId="561594F7">
            <w:pPr>
              <w:pStyle w:val="211"/>
              <w:spacing w:before="120" w:beforeLines="50"/>
              <w:rPr>
                <w:rFonts w:ascii="宋体" w:hAnsi="宋体" w:eastAsia="宋体" w:cs="宋体"/>
                <w:b/>
                <w:bCs/>
                <w:sz w:val="24"/>
                <w:szCs w:val="24"/>
              </w:rPr>
            </w:pPr>
          </w:p>
        </w:tc>
        <w:tc>
          <w:tcPr>
            <w:tcW w:w="2268" w:type="dxa"/>
          </w:tcPr>
          <w:p w14:paraId="6EAB40DB">
            <w:pPr>
              <w:pStyle w:val="211"/>
              <w:spacing w:before="120" w:beforeLines="50"/>
              <w:jc w:val="center"/>
              <w:rPr>
                <w:rFonts w:ascii="宋体" w:hAnsi="宋体" w:eastAsia="宋体" w:cs="宋体"/>
                <w:b/>
                <w:bCs/>
                <w:sz w:val="24"/>
                <w:szCs w:val="24"/>
              </w:rPr>
            </w:pPr>
            <w:r>
              <w:rPr>
                <w:rFonts w:hint="eastAsia" w:ascii="宋体" w:hAnsi="宋体" w:eastAsia="宋体" w:cs="宋体"/>
                <w:b/>
                <w:bCs/>
                <w:sz w:val="24"/>
                <w:szCs w:val="24"/>
              </w:rPr>
              <w:t>联系人</w:t>
            </w:r>
          </w:p>
        </w:tc>
        <w:tc>
          <w:tcPr>
            <w:tcW w:w="2410" w:type="dxa"/>
          </w:tcPr>
          <w:p w14:paraId="2C852F3C">
            <w:pPr>
              <w:pStyle w:val="211"/>
              <w:spacing w:before="120" w:beforeLines="50"/>
              <w:rPr>
                <w:rFonts w:ascii="宋体" w:hAnsi="宋体" w:eastAsia="宋体" w:cs="宋体"/>
                <w:b/>
                <w:bCs/>
                <w:sz w:val="24"/>
                <w:szCs w:val="24"/>
              </w:rPr>
            </w:pPr>
          </w:p>
        </w:tc>
      </w:tr>
      <w:tr w14:paraId="59C4F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exact"/>
        </w:trPr>
        <w:tc>
          <w:tcPr>
            <w:tcW w:w="2235" w:type="dxa"/>
          </w:tcPr>
          <w:p w14:paraId="03F7D1A4">
            <w:pPr>
              <w:pStyle w:val="211"/>
              <w:spacing w:before="120" w:beforeLines="50"/>
              <w:jc w:val="center"/>
              <w:rPr>
                <w:rFonts w:ascii="宋体" w:hAnsi="宋体" w:eastAsia="宋体" w:cs="宋体"/>
                <w:b/>
                <w:bCs/>
                <w:sz w:val="24"/>
                <w:szCs w:val="24"/>
              </w:rPr>
            </w:pPr>
            <w:r>
              <w:rPr>
                <w:rFonts w:hint="eastAsia" w:ascii="宋体" w:hAnsi="宋体" w:eastAsia="宋体" w:cs="宋体"/>
                <w:b/>
                <w:bCs/>
                <w:sz w:val="24"/>
                <w:szCs w:val="24"/>
              </w:rPr>
              <w:t>联系地址</w:t>
            </w:r>
          </w:p>
        </w:tc>
        <w:tc>
          <w:tcPr>
            <w:tcW w:w="2551" w:type="dxa"/>
          </w:tcPr>
          <w:p w14:paraId="2B0886FB">
            <w:pPr>
              <w:pStyle w:val="211"/>
              <w:spacing w:before="120" w:beforeLines="50"/>
              <w:rPr>
                <w:rFonts w:ascii="宋体" w:hAnsi="宋体" w:eastAsia="宋体" w:cs="宋体"/>
                <w:b/>
                <w:bCs/>
                <w:sz w:val="24"/>
                <w:szCs w:val="24"/>
              </w:rPr>
            </w:pPr>
          </w:p>
        </w:tc>
        <w:tc>
          <w:tcPr>
            <w:tcW w:w="2268" w:type="dxa"/>
          </w:tcPr>
          <w:p w14:paraId="46740ABC">
            <w:pPr>
              <w:pStyle w:val="211"/>
              <w:spacing w:before="120" w:beforeLines="50"/>
              <w:jc w:val="center"/>
              <w:rPr>
                <w:rFonts w:ascii="宋体" w:hAnsi="宋体" w:eastAsia="宋体" w:cs="宋体"/>
                <w:b/>
                <w:bCs/>
                <w:sz w:val="24"/>
                <w:szCs w:val="24"/>
              </w:rPr>
            </w:pPr>
            <w:r>
              <w:rPr>
                <w:rFonts w:hint="eastAsia" w:ascii="宋体" w:hAnsi="宋体" w:eastAsia="宋体" w:cs="宋体"/>
                <w:b/>
                <w:bCs/>
                <w:sz w:val="24"/>
                <w:szCs w:val="24"/>
              </w:rPr>
              <w:t>联系电话</w:t>
            </w:r>
          </w:p>
        </w:tc>
        <w:tc>
          <w:tcPr>
            <w:tcW w:w="2410" w:type="dxa"/>
          </w:tcPr>
          <w:p w14:paraId="1E7B4F13">
            <w:pPr>
              <w:pStyle w:val="211"/>
              <w:spacing w:before="120" w:beforeLines="50"/>
              <w:rPr>
                <w:rFonts w:ascii="宋体" w:hAnsi="宋体" w:eastAsia="宋体" w:cs="宋体"/>
                <w:b/>
                <w:bCs/>
                <w:sz w:val="24"/>
                <w:szCs w:val="24"/>
              </w:rPr>
            </w:pPr>
          </w:p>
        </w:tc>
      </w:tr>
      <w:tr w14:paraId="773BCF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3" w:hRule="exact"/>
        </w:trPr>
        <w:tc>
          <w:tcPr>
            <w:tcW w:w="2235" w:type="dxa"/>
          </w:tcPr>
          <w:p w14:paraId="2BE80F72">
            <w:pPr>
              <w:pStyle w:val="211"/>
              <w:spacing w:before="240" w:beforeLines="100"/>
              <w:jc w:val="center"/>
              <w:rPr>
                <w:rFonts w:ascii="宋体" w:hAnsi="宋体" w:eastAsia="宋体" w:cs="宋体"/>
                <w:b/>
                <w:bCs/>
                <w:sz w:val="24"/>
                <w:szCs w:val="24"/>
              </w:rPr>
            </w:pPr>
            <w:r>
              <w:rPr>
                <w:rFonts w:hint="eastAsia" w:ascii="宋体" w:hAnsi="宋体" w:eastAsia="宋体" w:cs="宋体"/>
                <w:b/>
                <w:bCs/>
                <w:sz w:val="24"/>
                <w:szCs w:val="24"/>
              </w:rPr>
              <w:t>诚信档案记录情况</w:t>
            </w:r>
          </w:p>
        </w:tc>
        <w:tc>
          <w:tcPr>
            <w:tcW w:w="7229" w:type="dxa"/>
            <w:gridSpan w:val="3"/>
          </w:tcPr>
          <w:p w14:paraId="26761310">
            <w:pPr>
              <w:pStyle w:val="211"/>
              <w:spacing w:before="120" w:beforeLines="50"/>
              <w:rPr>
                <w:rFonts w:ascii="宋体" w:hAnsi="宋体" w:eastAsia="宋体" w:cs="宋体"/>
                <w:b/>
                <w:bCs/>
                <w:sz w:val="24"/>
                <w:szCs w:val="24"/>
              </w:rPr>
            </w:pPr>
          </w:p>
        </w:tc>
      </w:tr>
      <w:tr w14:paraId="0493BC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trPr>
        <w:tc>
          <w:tcPr>
            <w:tcW w:w="2235" w:type="dxa"/>
          </w:tcPr>
          <w:p w14:paraId="5CFC81F4">
            <w:pPr>
              <w:pStyle w:val="211"/>
              <w:spacing w:before="120" w:beforeLines="50"/>
              <w:jc w:val="center"/>
              <w:rPr>
                <w:rFonts w:ascii="宋体" w:hAnsi="宋体" w:eastAsia="宋体" w:cs="宋体"/>
                <w:b/>
                <w:bCs/>
                <w:sz w:val="24"/>
                <w:szCs w:val="24"/>
              </w:rPr>
            </w:pPr>
          </w:p>
          <w:p w14:paraId="69F3028B">
            <w:pPr>
              <w:pStyle w:val="211"/>
              <w:spacing w:before="120" w:beforeLines="50"/>
              <w:jc w:val="center"/>
              <w:rPr>
                <w:rFonts w:ascii="宋体" w:hAnsi="宋体" w:eastAsia="宋体" w:cs="宋体"/>
                <w:b/>
                <w:bCs/>
                <w:sz w:val="24"/>
                <w:szCs w:val="24"/>
              </w:rPr>
            </w:pPr>
          </w:p>
          <w:p w14:paraId="35A63892">
            <w:pPr>
              <w:pStyle w:val="211"/>
              <w:spacing w:before="120" w:beforeLines="50"/>
              <w:jc w:val="center"/>
              <w:rPr>
                <w:rFonts w:ascii="宋体" w:hAnsi="宋体" w:eastAsia="宋体" w:cs="宋体"/>
                <w:b/>
                <w:bCs/>
                <w:sz w:val="24"/>
                <w:szCs w:val="24"/>
              </w:rPr>
            </w:pPr>
          </w:p>
          <w:p w14:paraId="510B0BB8">
            <w:pPr>
              <w:pStyle w:val="211"/>
              <w:spacing w:before="120" w:beforeLines="50"/>
              <w:jc w:val="center"/>
              <w:rPr>
                <w:rFonts w:ascii="宋体" w:hAnsi="宋体" w:eastAsia="宋体" w:cs="宋体"/>
                <w:b/>
                <w:bCs/>
                <w:sz w:val="24"/>
                <w:szCs w:val="24"/>
              </w:rPr>
            </w:pPr>
          </w:p>
          <w:p w14:paraId="2B9BF233">
            <w:pPr>
              <w:pStyle w:val="211"/>
              <w:spacing w:before="120" w:beforeLines="50"/>
              <w:jc w:val="center"/>
              <w:rPr>
                <w:rFonts w:ascii="宋体" w:hAnsi="宋体" w:eastAsia="宋体" w:cs="宋体"/>
                <w:b/>
                <w:bCs/>
                <w:sz w:val="24"/>
                <w:szCs w:val="24"/>
              </w:rPr>
            </w:pPr>
          </w:p>
          <w:p w14:paraId="2B1EDBB2">
            <w:pPr>
              <w:pStyle w:val="211"/>
              <w:spacing w:before="120" w:beforeLines="50"/>
              <w:jc w:val="center"/>
              <w:rPr>
                <w:rFonts w:ascii="宋体" w:hAnsi="宋体" w:eastAsia="宋体" w:cs="宋体"/>
                <w:b/>
                <w:bCs/>
                <w:sz w:val="24"/>
                <w:szCs w:val="24"/>
              </w:rPr>
            </w:pPr>
          </w:p>
          <w:p w14:paraId="60B5EEE5">
            <w:pPr>
              <w:pStyle w:val="211"/>
              <w:spacing w:before="120" w:beforeLines="50"/>
              <w:jc w:val="center"/>
              <w:rPr>
                <w:rFonts w:ascii="宋体" w:hAnsi="宋体" w:eastAsia="宋体" w:cs="宋体"/>
                <w:b/>
                <w:bCs/>
                <w:sz w:val="24"/>
                <w:szCs w:val="24"/>
              </w:rPr>
            </w:pPr>
            <w:r>
              <w:rPr>
                <w:rFonts w:hint="eastAsia" w:ascii="宋体" w:hAnsi="宋体" w:eastAsia="宋体" w:cs="宋体"/>
                <w:b/>
                <w:bCs/>
                <w:sz w:val="24"/>
                <w:szCs w:val="24"/>
              </w:rPr>
              <w:t>信用承诺</w:t>
            </w:r>
          </w:p>
        </w:tc>
        <w:tc>
          <w:tcPr>
            <w:tcW w:w="7229" w:type="dxa"/>
            <w:gridSpan w:val="3"/>
          </w:tcPr>
          <w:p w14:paraId="69366845">
            <w:pPr>
              <w:pStyle w:val="211"/>
              <w:spacing w:before="120" w:beforeLines="50"/>
              <w:ind w:firstLine="600" w:firstLineChars="250"/>
              <w:rPr>
                <w:rFonts w:ascii="宋体" w:hAnsi="宋体" w:eastAsia="宋体" w:cs="宋体"/>
                <w:sz w:val="24"/>
                <w:szCs w:val="24"/>
              </w:rPr>
            </w:pPr>
          </w:p>
          <w:p w14:paraId="12009459">
            <w:pPr>
              <w:pStyle w:val="211"/>
              <w:spacing w:before="120" w:beforeLines="50"/>
              <w:ind w:firstLine="600" w:firstLineChars="250"/>
              <w:rPr>
                <w:rFonts w:ascii="宋体" w:hAnsi="宋体" w:eastAsia="宋体" w:cs="宋体"/>
                <w:sz w:val="24"/>
                <w:szCs w:val="24"/>
              </w:rPr>
            </w:pPr>
          </w:p>
          <w:p w14:paraId="0A4BC664">
            <w:pPr>
              <w:pStyle w:val="211"/>
              <w:spacing w:before="120" w:beforeLines="50"/>
              <w:ind w:firstLine="600" w:firstLineChars="250"/>
              <w:rPr>
                <w:rFonts w:ascii="宋体" w:hAnsi="宋体" w:eastAsia="宋体" w:cs="宋体"/>
                <w:sz w:val="24"/>
                <w:szCs w:val="24"/>
              </w:rPr>
            </w:pPr>
            <w:r>
              <w:rPr>
                <w:rFonts w:hint="eastAsia" w:ascii="宋体" w:hAnsi="宋体" w:eastAsia="宋体" w:cs="宋体"/>
                <w:sz w:val="24"/>
                <w:szCs w:val="24"/>
              </w:rPr>
              <w:t>我公司自愿参加贵中心（公司）组织的本次采购活动，严格遵守《中华人民共和国政府采购法》及相关法律法规，坚守公开、公平、公正和诚实信用的原则，依法诚信经营，无条件遵守本次政府采购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14:paraId="7F9FA480">
            <w:pPr>
              <w:pStyle w:val="211"/>
              <w:spacing w:before="120" w:beforeLines="50"/>
              <w:ind w:firstLine="3150"/>
              <w:rPr>
                <w:rFonts w:ascii="宋体" w:hAnsi="宋体" w:eastAsia="宋体" w:cs="宋体"/>
                <w:sz w:val="24"/>
                <w:szCs w:val="24"/>
              </w:rPr>
            </w:pPr>
          </w:p>
          <w:p w14:paraId="4B98DE74">
            <w:pPr>
              <w:spacing w:before="120" w:beforeLines="50" w:line="360" w:lineRule="auto"/>
              <w:ind w:right="370" w:firstLine="4080" w:firstLineChars="1700"/>
              <w:rPr>
                <w:rFonts w:ascii="宋体" w:hAnsi="宋体"/>
                <w:sz w:val="24"/>
                <w:szCs w:val="24"/>
              </w:rPr>
            </w:pPr>
            <w:r>
              <w:rPr>
                <w:rFonts w:hint="eastAsia" w:ascii="宋体" w:hAnsi="宋体"/>
                <w:sz w:val="24"/>
                <w:szCs w:val="24"/>
                <w:lang w:bidi="ar"/>
              </w:rPr>
              <w:t>供应商名称（盖章）：</w:t>
            </w:r>
          </w:p>
          <w:p w14:paraId="08DE665E">
            <w:pPr>
              <w:spacing w:before="120" w:beforeLines="50" w:line="360" w:lineRule="auto"/>
              <w:ind w:right="370" w:firstLine="420"/>
              <w:jc w:val="center"/>
              <w:rPr>
                <w:rFonts w:ascii="宋体" w:hAnsi="宋体"/>
                <w:sz w:val="24"/>
                <w:szCs w:val="24"/>
              </w:rPr>
            </w:pPr>
            <w:r>
              <w:rPr>
                <w:rFonts w:ascii="宋体" w:hAnsi="宋体"/>
                <w:sz w:val="24"/>
                <w:szCs w:val="24"/>
                <w:lang w:bidi="ar"/>
              </w:rPr>
              <w:t xml:space="preserve">                            </w:t>
            </w:r>
            <w:r>
              <w:rPr>
                <w:rFonts w:hint="eastAsia" w:ascii="宋体" w:hAnsi="宋体"/>
                <w:sz w:val="24"/>
                <w:szCs w:val="24"/>
                <w:lang w:bidi="ar"/>
              </w:rPr>
              <w:t>法定代表人（签字）：</w:t>
            </w:r>
          </w:p>
          <w:p w14:paraId="605D69B6">
            <w:pPr>
              <w:widowControl/>
              <w:spacing w:before="120" w:beforeLines="50"/>
              <w:ind w:firstLine="4080"/>
              <w:jc w:val="left"/>
              <w:rPr>
                <w:rFonts w:ascii="宋体" w:hAnsi="宋体"/>
                <w:sz w:val="24"/>
                <w:szCs w:val="24"/>
              </w:rPr>
            </w:pPr>
            <w:r>
              <w:rPr>
                <w:rFonts w:hint="eastAsia" w:ascii="宋体" w:hAnsi="宋体"/>
                <w:sz w:val="24"/>
                <w:szCs w:val="24"/>
                <w:lang w:bidi="ar"/>
              </w:rPr>
              <w:t>二0    年   月   日</w:t>
            </w:r>
          </w:p>
          <w:p w14:paraId="68CD9137">
            <w:pPr>
              <w:pStyle w:val="211"/>
              <w:spacing w:before="120" w:beforeLines="50"/>
              <w:ind w:firstLine="2730"/>
              <w:rPr>
                <w:rFonts w:ascii="宋体" w:hAnsi="宋体" w:eastAsia="宋体" w:cs="宋体"/>
                <w:b/>
                <w:bCs/>
                <w:sz w:val="24"/>
                <w:szCs w:val="24"/>
              </w:rPr>
            </w:pPr>
          </w:p>
        </w:tc>
      </w:tr>
    </w:tbl>
    <w:p w14:paraId="4A7737EA">
      <w:pPr>
        <w:pStyle w:val="201"/>
      </w:pPr>
    </w:p>
    <w:p w14:paraId="77B5B64B">
      <w:pPr>
        <w:spacing w:line="240" w:lineRule="atLeast"/>
        <w:rPr>
          <w:sz w:val="24"/>
          <w:szCs w:val="24"/>
        </w:rPr>
      </w:pPr>
    </w:p>
    <w:sectPr>
      <w:headerReference r:id="rId4" w:type="default"/>
      <w:footerReference r:id="rId5" w:type="default"/>
      <w:pgSz w:w="11906" w:h="16838"/>
      <w:pgMar w:top="1361" w:right="1418" w:bottom="1418" w:left="1418" w:header="851" w:footer="992" w:gutter="0"/>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仿宋">
    <w:panose1 w:val="02010609060101010101"/>
    <w:charset w:val="86"/>
    <w:family w:val="modern"/>
    <w:pitch w:val="default"/>
    <w:sig w:usb0="800002BF" w:usb1="38CF7CFA" w:usb2="00000016" w:usb3="00000000" w:csb0="00040001" w:csb1="00000000"/>
  </w:font>
  <w:font w:name="Adobe 仿宋 Std R">
    <w:altName w:val="Malgun Gothic"/>
    <w:panose1 w:val="00000000000000000000"/>
    <w:charset w:val="00"/>
    <w:family w:val="auto"/>
    <w:pitch w:val="default"/>
    <w:sig w:usb0="00000000" w:usb1="00000000" w:usb2="00000000" w:usb3="00000000" w:csb0="00000000" w:csb1="00000000"/>
  </w:font>
  <w:font w:name="Malgun Gothic">
    <w:panose1 w:val="020B0503020000020004"/>
    <w:charset w:val="81"/>
    <w:family w:val="auto"/>
    <w:pitch w:val="default"/>
    <w:sig w:usb0="900002AF" w:usb1="01D77CFB" w:usb2="00000012" w:usb3="00000000" w:csb0="00080001" w:csb1="00000000"/>
  </w:font>
  <w:font w:name="宋">
    <w:altName w:val="Tahoma"/>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华文仿宋">
    <w:altName w:val="仿宋"/>
    <w:panose1 w:val="02010600040101010101"/>
    <w:charset w:val="86"/>
    <w:family w:val="auto"/>
    <w:pitch w:val="default"/>
    <w:sig w:usb0="00000000" w:usb1="00000000" w:usb2="00000010" w:usb3="00000000" w:csb0="0004009F"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BBB968">
    <w:pPr>
      <w:pStyle w:val="24"/>
      <w:jc w:val="both"/>
    </w:pPr>
    <w:r>
      <w:rPr>
        <w:rFonts w:hint="eastAsia"/>
      </w:rPr>
      <w:tab/>
    </w:r>
  </w:p>
  <w:p w14:paraId="0ADA4CB1">
    <w:pPr>
      <w:pStyle w:val="2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4DA4B2">
    <w:pPr>
      <w:pStyle w:val="24"/>
      <w:tabs>
        <w:tab w:val="center" w:pos="4535"/>
        <w:tab w:val="clear" w:pos="4153"/>
        <w:tab w:val="clear" w:pos="8306"/>
      </w:tabs>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06EE87FE">
                          <w:pPr>
                            <w:pStyle w:val="24"/>
                          </w:pPr>
                        </w:p>
                      </w:txbxContent>
                    </wps:txbx>
                    <wps:bodyPr wrap="none" lIns="0" tIns="0" rIns="0" bIns="0">
                      <a:spAutoFit/>
                    </wps:bodyPr>
                  </wps:wsp>
                </a:graphicData>
              </a:graphic>
            </wp:anchor>
          </w:drawing>
        </mc:Choice>
        <mc:Fallback>
          <w:pict>
            <v:shape id="文本框 2"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oHPAXdABAACpAwAADgAAAAAAAAABACAAAAAeAQAAZHJz&#10;L2Uyb0RvYy54bWxQSwUGAAAAAAYABgBZAQAAYAUAAAAA&#10;">
              <v:fill on="f" focussize="0,0"/>
              <v:stroke on="f"/>
              <v:imagedata o:title=""/>
              <o:lock v:ext="edit" aspectratio="f"/>
              <v:textbox inset="0mm,0mm,0mm,0mm" style="mso-fit-shape-to-text:t;">
                <w:txbxContent>
                  <w:p w14:paraId="06EE87FE">
                    <w:pPr>
                      <w:pStyle w:val="24"/>
                    </w:pP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D9F805">
    <w:pPr>
      <w:pStyle w:val="2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05B3018"/>
    <w:multiLevelType w:val="multilevel"/>
    <w:tmpl w:val="405B3018"/>
    <w:lvl w:ilvl="0" w:tentative="0">
      <w:start w:val="1"/>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572A23B7"/>
    <w:multiLevelType w:val="multilevel"/>
    <w:tmpl w:val="572A23B7"/>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469"/>
    <w:rsid w:val="000035A1"/>
    <w:rsid w:val="000057AF"/>
    <w:rsid w:val="00025128"/>
    <w:rsid w:val="00042471"/>
    <w:rsid w:val="0004526A"/>
    <w:rsid w:val="000632DB"/>
    <w:rsid w:val="000718A5"/>
    <w:rsid w:val="00075635"/>
    <w:rsid w:val="00085FD9"/>
    <w:rsid w:val="00086064"/>
    <w:rsid w:val="000936F3"/>
    <w:rsid w:val="000A4F9E"/>
    <w:rsid w:val="000A62B2"/>
    <w:rsid w:val="000A726B"/>
    <w:rsid w:val="000B6156"/>
    <w:rsid w:val="000D0569"/>
    <w:rsid w:val="000E4A04"/>
    <w:rsid w:val="000E5539"/>
    <w:rsid w:val="001072D7"/>
    <w:rsid w:val="00111BC7"/>
    <w:rsid w:val="00121CA8"/>
    <w:rsid w:val="00123733"/>
    <w:rsid w:val="00135C5D"/>
    <w:rsid w:val="001610EE"/>
    <w:rsid w:val="001617C2"/>
    <w:rsid w:val="001646E6"/>
    <w:rsid w:val="00195607"/>
    <w:rsid w:val="001C33EE"/>
    <w:rsid w:val="001E4CB3"/>
    <w:rsid w:val="00206FA6"/>
    <w:rsid w:val="00210BE2"/>
    <w:rsid w:val="0021557A"/>
    <w:rsid w:val="00223785"/>
    <w:rsid w:val="00242A48"/>
    <w:rsid w:val="002509F9"/>
    <w:rsid w:val="0027165D"/>
    <w:rsid w:val="00282F1E"/>
    <w:rsid w:val="0028444D"/>
    <w:rsid w:val="002917AB"/>
    <w:rsid w:val="00293BFA"/>
    <w:rsid w:val="00295395"/>
    <w:rsid w:val="002A2B69"/>
    <w:rsid w:val="002B07D5"/>
    <w:rsid w:val="002B4D4D"/>
    <w:rsid w:val="002C4993"/>
    <w:rsid w:val="002C69E6"/>
    <w:rsid w:val="002F2187"/>
    <w:rsid w:val="002F4A00"/>
    <w:rsid w:val="003002A0"/>
    <w:rsid w:val="003056D0"/>
    <w:rsid w:val="00305DBE"/>
    <w:rsid w:val="003063C1"/>
    <w:rsid w:val="003118AF"/>
    <w:rsid w:val="003149C9"/>
    <w:rsid w:val="003163E8"/>
    <w:rsid w:val="0032297B"/>
    <w:rsid w:val="00325377"/>
    <w:rsid w:val="00334337"/>
    <w:rsid w:val="00341E63"/>
    <w:rsid w:val="0034214B"/>
    <w:rsid w:val="003721E2"/>
    <w:rsid w:val="00377F7E"/>
    <w:rsid w:val="00380994"/>
    <w:rsid w:val="00393F44"/>
    <w:rsid w:val="003B3189"/>
    <w:rsid w:val="003C6C8D"/>
    <w:rsid w:val="003D01C6"/>
    <w:rsid w:val="003D4351"/>
    <w:rsid w:val="003E0074"/>
    <w:rsid w:val="003E5FF0"/>
    <w:rsid w:val="004045A7"/>
    <w:rsid w:val="00405890"/>
    <w:rsid w:val="0043431F"/>
    <w:rsid w:val="004533D0"/>
    <w:rsid w:val="004615DF"/>
    <w:rsid w:val="00461E86"/>
    <w:rsid w:val="00463C56"/>
    <w:rsid w:val="00485826"/>
    <w:rsid w:val="004868AA"/>
    <w:rsid w:val="004A212E"/>
    <w:rsid w:val="004A773C"/>
    <w:rsid w:val="004B3690"/>
    <w:rsid w:val="004B69B0"/>
    <w:rsid w:val="004F1793"/>
    <w:rsid w:val="0050698A"/>
    <w:rsid w:val="00533051"/>
    <w:rsid w:val="00533217"/>
    <w:rsid w:val="005378A5"/>
    <w:rsid w:val="0054394C"/>
    <w:rsid w:val="00557D8D"/>
    <w:rsid w:val="00563C85"/>
    <w:rsid w:val="00565258"/>
    <w:rsid w:val="00572C10"/>
    <w:rsid w:val="00576F2F"/>
    <w:rsid w:val="00585AE0"/>
    <w:rsid w:val="00591A82"/>
    <w:rsid w:val="005A2EA2"/>
    <w:rsid w:val="005B7F14"/>
    <w:rsid w:val="005C0C98"/>
    <w:rsid w:val="005C5F63"/>
    <w:rsid w:val="006212CC"/>
    <w:rsid w:val="006300E0"/>
    <w:rsid w:val="006357A7"/>
    <w:rsid w:val="00641643"/>
    <w:rsid w:val="006418E0"/>
    <w:rsid w:val="00646936"/>
    <w:rsid w:val="00651E79"/>
    <w:rsid w:val="00653B4A"/>
    <w:rsid w:val="00657AF6"/>
    <w:rsid w:val="00667FC8"/>
    <w:rsid w:val="006701FE"/>
    <w:rsid w:val="00684F11"/>
    <w:rsid w:val="00685D93"/>
    <w:rsid w:val="00686E81"/>
    <w:rsid w:val="006A0330"/>
    <w:rsid w:val="006A21A4"/>
    <w:rsid w:val="006D5293"/>
    <w:rsid w:val="006D6972"/>
    <w:rsid w:val="006D72FF"/>
    <w:rsid w:val="006E3290"/>
    <w:rsid w:val="006F2F7B"/>
    <w:rsid w:val="00702430"/>
    <w:rsid w:val="007104F4"/>
    <w:rsid w:val="00710A0F"/>
    <w:rsid w:val="00730433"/>
    <w:rsid w:val="0073679C"/>
    <w:rsid w:val="00737110"/>
    <w:rsid w:val="0074460C"/>
    <w:rsid w:val="007540AC"/>
    <w:rsid w:val="007547E1"/>
    <w:rsid w:val="00760DDC"/>
    <w:rsid w:val="007758CC"/>
    <w:rsid w:val="0078045F"/>
    <w:rsid w:val="007C7BFA"/>
    <w:rsid w:val="007D46CE"/>
    <w:rsid w:val="007E351E"/>
    <w:rsid w:val="007E7CF4"/>
    <w:rsid w:val="007F13D7"/>
    <w:rsid w:val="007F1C3A"/>
    <w:rsid w:val="007F76F8"/>
    <w:rsid w:val="008130E8"/>
    <w:rsid w:val="00850D17"/>
    <w:rsid w:val="00853DF0"/>
    <w:rsid w:val="00861F95"/>
    <w:rsid w:val="00863740"/>
    <w:rsid w:val="0086462F"/>
    <w:rsid w:val="00873E1B"/>
    <w:rsid w:val="00885E99"/>
    <w:rsid w:val="00893461"/>
    <w:rsid w:val="008B687E"/>
    <w:rsid w:val="008E3B6D"/>
    <w:rsid w:val="0090012B"/>
    <w:rsid w:val="00900AB7"/>
    <w:rsid w:val="00904C13"/>
    <w:rsid w:val="00911CFE"/>
    <w:rsid w:val="00923B98"/>
    <w:rsid w:val="00924B5D"/>
    <w:rsid w:val="00924C2E"/>
    <w:rsid w:val="00932511"/>
    <w:rsid w:val="00951CF5"/>
    <w:rsid w:val="0095744C"/>
    <w:rsid w:val="0096533A"/>
    <w:rsid w:val="00975002"/>
    <w:rsid w:val="00990DEE"/>
    <w:rsid w:val="00991451"/>
    <w:rsid w:val="009A0516"/>
    <w:rsid w:val="009A0540"/>
    <w:rsid w:val="009A6A18"/>
    <w:rsid w:val="009B5EAB"/>
    <w:rsid w:val="009F583B"/>
    <w:rsid w:val="00A049FA"/>
    <w:rsid w:val="00A34968"/>
    <w:rsid w:val="00A3590B"/>
    <w:rsid w:val="00A53646"/>
    <w:rsid w:val="00A7194D"/>
    <w:rsid w:val="00A94CAD"/>
    <w:rsid w:val="00A956E4"/>
    <w:rsid w:val="00AB5118"/>
    <w:rsid w:val="00AD1FE3"/>
    <w:rsid w:val="00AE1424"/>
    <w:rsid w:val="00AE1A1A"/>
    <w:rsid w:val="00AE21ED"/>
    <w:rsid w:val="00AF1A6A"/>
    <w:rsid w:val="00AF42F8"/>
    <w:rsid w:val="00B25E31"/>
    <w:rsid w:val="00B42813"/>
    <w:rsid w:val="00B5745C"/>
    <w:rsid w:val="00B75D3E"/>
    <w:rsid w:val="00B84544"/>
    <w:rsid w:val="00B91EE7"/>
    <w:rsid w:val="00B935D4"/>
    <w:rsid w:val="00BB7DB8"/>
    <w:rsid w:val="00BC333F"/>
    <w:rsid w:val="00BC5F22"/>
    <w:rsid w:val="00BD68E3"/>
    <w:rsid w:val="00BF254E"/>
    <w:rsid w:val="00BF6F24"/>
    <w:rsid w:val="00C0115A"/>
    <w:rsid w:val="00C03931"/>
    <w:rsid w:val="00C317A6"/>
    <w:rsid w:val="00C40672"/>
    <w:rsid w:val="00C408D3"/>
    <w:rsid w:val="00C4154B"/>
    <w:rsid w:val="00C42184"/>
    <w:rsid w:val="00CB5DF4"/>
    <w:rsid w:val="00CC2366"/>
    <w:rsid w:val="00CC2B66"/>
    <w:rsid w:val="00CC463F"/>
    <w:rsid w:val="00CD2383"/>
    <w:rsid w:val="00CD70BB"/>
    <w:rsid w:val="00CD7A5D"/>
    <w:rsid w:val="00CE6DAF"/>
    <w:rsid w:val="00CE70ED"/>
    <w:rsid w:val="00CF0C69"/>
    <w:rsid w:val="00CF60A4"/>
    <w:rsid w:val="00D01990"/>
    <w:rsid w:val="00D03F12"/>
    <w:rsid w:val="00D05469"/>
    <w:rsid w:val="00D2179B"/>
    <w:rsid w:val="00D23725"/>
    <w:rsid w:val="00D549C9"/>
    <w:rsid w:val="00D6546A"/>
    <w:rsid w:val="00D72463"/>
    <w:rsid w:val="00D83157"/>
    <w:rsid w:val="00DA581D"/>
    <w:rsid w:val="00DB2FBE"/>
    <w:rsid w:val="00DC26B7"/>
    <w:rsid w:val="00DE0D27"/>
    <w:rsid w:val="00DE27E8"/>
    <w:rsid w:val="00DE381D"/>
    <w:rsid w:val="00DF4B26"/>
    <w:rsid w:val="00E07E39"/>
    <w:rsid w:val="00E34CA1"/>
    <w:rsid w:val="00E43CBB"/>
    <w:rsid w:val="00E53CE8"/>
    <w:rsid w:val="00E6765D"/>
    <w:rsid w:val="00E67EB1"/>
    <w:rsid w:val="00EA2767"/>
    <w:rsid w:val="00EA44BD"/>
    <w:rsid w:val="00EB54CD"/>
    <w:rsid w:val="00EC2BBD"/>
    <w:rsid w:val="00EF43C5"/>
    <w:rsid w:val="00EF5CA2"/>
    <w:rsid w:val="00F175E0"/>
    <w:rsid w:val="00F26A1C"/>
    <w:rsid w:val="00F309EA"/>
    <w:rsid w:val="00F517EB"/>
    <w:rsid w:val="00F62FD7"/>
    <w:rsid w:val="00FC1175"/>
    <w:rsid w:val="00FF7810"/>
    <w:rsid w:val="04BC0BDF"/>
    <w:rsid w:val="09247416"/>
    <w:rsid w:val="0AB83467"/>
    <w:rsid w:val="0CAF654F"/>
    <w:rsid w:val="0E4D3F08"/>
    <w:rsid w:val="10B75FF2"/>
    <w:rsid w:val="11450BDB"/>
    <w:rsid w:val="25751185"/>
    <w:rsid w:val="25AE21DE"/>
    <w:rsid w:val="2F0F6A97"/>
    <w:rsid w:val="302F3475"/>
    <w:rsid w:val="318E52E3"/>
    <w:rsid w:val="38F6689C"/>
    <w:rsid w:val="3A091951"/>
    <w:rsid w:val="3A6D7B71"/>
    <w:rsid w:val="407D1B7C"/>
    <w:rsid w:val="409A2FC7"/>
    <w:rsid w:val="41477708"/>
    <w:rsid w:val="44166896"/>
    <w:rsid w:val="451E1B7F"/>
    <w:rsid w:val="48343468"/>
    <w:rsid w:val="4C1A5036"/>
    <w:rsid w:val="4F275AD4"/>
    <w:rsid w:val="56901BC0"/>
    <w:rsid w:val="57CD20F1"/>
    <w:rsid w:val="5B6072F4"/>
    <w:rsid w:val="5CD47DC5"/>
    <w:rsid w:val="5F3D09FC"/>
    <w:rsid w:val="622D0305"/>
    <w:rsid w:val="62562F10"/>
    <w:rsid w:val="650146ED"/>
    <w:rsid w:val="652A4326"/>
    <w:rsid w:val="691F5B97"/>
    <w:rsid w:val="6A1A2066"/>
    <w:rsid w:val="6AC61400"/>
    <w:rsid w:val="6B7D7458"/>
    <w:rsid w:val="6CB51AD4"/>
    <w:rsid w:val="6F31374E"/>
    <w:rsid w:val="707970C2"/>
    <w:rsid w:val="7346211D"/>
    <w:rsid w:val="790647DB"/>
    <w:rsid w:val="79181E66"/>
    <w:rsid w:val="795F5CE7"/>
    <w:rsid w:val="7A6155B6"/>
    <w:rsid w:val="7BD36518"/>
    <w:rsid w:val="7BDC3E78"/>
    <w:rsid w:val="7DA94F8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sdException w:qFormat="1" w:unhideWhenUsed="0" w:uiPriority="1"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99" w:semiHidden="0"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iPriority="99" w:name="Body Text Indent 2"/>
    <w:lsdException w:uiPriority="99" w:name="Body Text Indent 3"/>
    <w:lsdException w:uiPriority="99" w:name="Block Text"/>
    <w:lsdException w:qFormat="1" w:unhideWhenUsed="0" w:uiPriority="0" w:semiHidden="0"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宋体"/>
      <w:sz w:val="21"/>
      <w:szCs w:val="21"/>
      <w:lang w:val="en-US" w:eastAsia="zh-CN" w:bidi="ar-SA"/>
    </w:rPr>
  </w:style>
  <w:style w:type="paragraph" w:styleId="3">
    <w:name w:val="heading 1"/>
    <w:basedOn w:val="1"/>
    <w:next w:val="1"/>
    <w:link w:val="46"/>
    <w:qFormat/>
    <w:uiPriority w:val="99"/>
    <w:pPr>
      <w:keepNext/>
      <w:outlineLvl w:val="0"/>
    </w:pPr>
    <w:rPr>
      <w:rFonts w:ascii="宋体" w:hAnsi="宋体"/>
      <w:b/>
      <w:bCs/>
    </w:rPr>
  </w:style>
  <w:style w:type="paragraph" w:styleId="4">
    <w:name w:val="heading 2"/>
    <w:basedOn w:val="1"/>
    <w:next w:val="1"/>
    <w:link w:val="47"/>
    <w:unhideWhenUsed/>
    <w:qFormat/>
    <w:uiPriority w:val="0"/>
    <w:pPr>
      <w:keepNext/>
      <w:keepLines/>
      <w:spacing w:before="260" w:after="260" w:line="416" w:lineRule="auto"/>
      <w:outlineLvl w:val="1"/>
    </w:pPr>
    <w:rPr>
      <w:rFonts w:ascii="Cambria" w:hAnsi="Cambria" w:cs="Times New Roman"/>
      <w:b/>
      <w:bCs/>
      <w:sz w:val="32"/>
      <w:szCs w:val="32"/>
    </w:rPr>
  </w:style>
  <w:style w:type="paragraph" w:styleId="5">
    <w:name w:val="heading 3"/>
    <w:basedOn w:val="1"/>
    <w:next w:val="1"/>
    <w:link w:val="48"/>
    <w:qFormat/>
    <w:uiPriority w:val="1"/>
    <w:pPr>
      <w:ind w:left="648"/>
      <w:outlineLvl w:val="2"/>
    </w:pPr>
    <w:rPr>
      <w:rFonts w:ascii="仿宋" w:hAnsi="仿宋" w:eastAsia="仿宋" w:cs="仿宋"/>
      <w:sz w:val="23"/>
      <w:szCs w:val="23"/>
      <w:lang w:val="zh-CN" w:bidi="zh-CN"/>
    </w:rPr>
  </w:style>
  <w:style w:type="paragraph" w:styleId="2">
    <w:name w:val="heading 4"/>
    <w:basedOn w:val="1"/>
    <w:next w:val="1"/>
    <w:link w:val="49"/>
    <w:qFormat/>
    <w:uiPriority w:val="0"/>
    <w:pPr>
      <w:keepNext/>
      <w:keepLines/>
      <w:spacing w:before="120" w:after="120"/>
      <w:outlineLvl w:val="3"/>
    </w:pPr>
    <w:rPr>
      <w:rFonts w:ascii="Arial" w:hAnsi="Arial" w:eastAsia="黑体"/>
      <w:b/>
      <w:sz w:val="28"/>
    </w:rPr>
  </w:style>
  <w:style w:type="paragraph" w:styleId="6">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4"/>
    <w:unhideWhenUsed/>
    <w:qFormat/>
    <w:uiPriority w:val="9"/>
    <w:pPr>
      <w:keepNext/>
      <w:keepLines/>
      <w:spacing w:before="320" w:after="200"/>
      <w:outlineLvl w:val="8"/>
    </w:pPr>
    <w:rPr>
      <w:rFonts w:ascii="Arial" w:hAnsi="Arial" w:eastAsia="Arial" w:cs="Arial"/>
      <w:i/>
      <w:iCs/>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qFormat/>
    <w:uiPriority w:val="99"/>
    <w:pPr>
      <w:ind w:firstLine="420"/>
    </w:pPr>
    <w:rPr>
      <w:rFonts w:ascii="Times New Roman"/>
    </w:r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link w:val="205"/>
    <w:qFormat/>
    <w:uiPriority w:val="99"/>
    <w:pPr>
      <w:jc w:val="left"/>
    </w:pPr>
    <w:rPr>
      <w:rFonts w:ascii="Times New Roman" w:hAnsi="Times New Roman" w:cs="Times New Roman"/>
      <w:sz w:val="20"/>
      <w:szCs w:val="20"/>
    </w:rPr>
  </w:style>
  <w:style w:type="paragraph" w:styleId="15">
    <w:name w:val="Body Text"/>
    <w:basedOn w:val="1"/>
    <w:next w:val="1"/>
    <w:qFormat/>
    <w:uiPriority w:val="0"/>
    <w:pPr>
      <w:jc w:val="center"/>
    </w:pPr>
    <w:rPr>
      <w:b/>
      <w:sz w:val="24"/>
    </w:rPr>
  </w:style>
  <w:style w:type="paragraph" w:styleId="16">
    <w:name w:val="Body Text Indent"/>
    <w:basedOn w:val="1"/>
    <w:next w:val="1"/>
    <w:qFormat/>
    <w:uiPriority w:val="0"/>
    <w:pPr>
      <w:spacing w:line="312" w:lineRule="atLeast"/>
      <w:ind w:firstLine="574"/>
    </w:pPr>
    <w:rPr>
      <w:rFonts w:ascii="宋体"/>
      <w:sz w:val="28"/>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Date"/>
    <w:basedOn w:val="1"/>
    <w:next w:val="1"/>
    <w:link w:val="202"/>
    <w:qFormat/>
    <w:uiPriority w:val="99"/>
    <w:pPr>
      <w:ind w:left="100" w:leftChars="2500"/>
    </w:pPr>
    <w:rPr>
      <w:rFonts w:cs="Times New Roman"/>
      <w:sz w:val="20"/>
      <w:szCs w:val="20"/>
    </w:rPr>
  </w:style>
  <w:style w:type="paragraph" w:styleId="21">
    <w:name w:val="Body Text Indent 2"/>
    <w:basedOn w:val="1"/>
    <w:link w:val="207"/>
    <w:semiHidden/>
    <w:unhideWhenUsed/>
    <w:qFormat/>
    <w:uiPriority w:val="99"/>
    <w:pPr>
      <w:spacing w:after="120" w:line="480" w:lineRule="auto"/>
      <w:ind w:left="420" w:leftChars="200"/>
    </w:pPr>
    <w:rPr>
      <w:rFonts w:ascii="Times New Roman" w:hAnsi="Times New Roman" w:cs="Times New Roman"/>
      <w:szCs w:val="20"/>
    </w:rPr>
  </w:style>
  <w:style w:type="paragraph" w:styleId="22">
    <w:name w:val="endnote text"/>
    <w:basedOn w:val="1"/>
    <w:link w:val="191"/>
    <w:semiHidden/>
    <w:unhideWhenUsed/>
    <w:qFormat/>
    <w:uiPriority w:val="99"/>
    <w:rPr>
      <w:sz w:val="20"/>
    </w:rPr>
  </w:style>
  <w:style w:type="paragraph" w:styleId="23">
    <w:name w:val="Balloon Text"/>
    <w:basedOn w:val="1"/>
    <w:link w:val="197"/>
    <w:qFormat/>
    <w:uiPriority w:val="0"/>
    <w:rPr>
      <w:sz w:val="18"/>
      <w:szCs w:val="18"/>
    </w:rPr>
  </w:style>
  <w:style w:type="paragraph" w:styleId="24">
    <w:name w:val="footer"/>
    <w:basedOn w:val="1"/>
    <w:link w:val="64"/>
    <w:unhideWhenUsed/>
    <w:qFormat/>
    <w:uiPriority w:val="99"/>
    <w:pPr>
      <w:tabs>
        <w:tab w:val="center" w:pos="4153"/>
        <w:tab w:val="right" w:pos="8306"/>
      </w:tabs>
      <w:jc w:val="left"/>
    </w:pPr>
    <w:rPr>
      <w:sz w:val="18"/>
      <w:szCs w:val="18"/>
    </w:rPr>
  </w:style>
  <w:style w:type="paragraph" w:styleId="25">
    <w:name w:val="header"/>
    <w:basedOn w:val="1"/>
    <w:link w:val="62"/>
    <w:unhideWhenUsed/>
    <w:qFormat/>
    <w:uiPriority w:val="99"/>
    <w:pPr>
      <w:pBdr>
        <w:bottom w:val="single" w:color="auto" w:sz="6" w:space="1"/>
      </w:pBdr>
      <w:tabs>
        <w:tab w:val="center" w:pos="4153"/>
        <w:tab w:val="right" w:pos="8306"/>
      </w:tabs>
      <w:jc w:val="center"/>
    </w:pPr>
    <w:rPr>
      <w:sz w:val="18"/>
      <w:szCs w:val="18"/>
    </w:rPr>
  </w:style>
  <w:style w:type="paragraph" w:styleId="26">
    <w:name w:val="toc 1"/>
    <w:basedOn w:val="1"/>
    <w:next w:val="1"/>
    <w:unhideWhenUsed/>
    <w:qFormat/>
    <w:uiPriority w:val="39"/>
    <w:pPr>
      <w:spacing w:after="57"/>
    </w:pPr>
  </w:style>
  <w:style w:type="paragraph" w:styleId="27">
    <w:name w:val="toc 4"/>
    <w:basedOn w:val="1"/>
    <w:next w:val="1"/>
    <w:unhideWhenUsed/>
    <w:qFormat/>
    <w:uiPriority w:val="39"/>
    <w:pPr>
      <w:spacing w:after="57"/>
      <w:ind w:left="850"/>
    </w:pPr>
  </w:style>
  <w:style w:type="paragraph" w:styleId="28">
    <w:name w:val="Subtitle"/>
    <w:basedOn w:val="1"/>
    <w:next w:val="1"/>
    <w:link w:val="57"/>
    <w:qFormat/>
    <w:uiPriority w:val="11"/>
    <w:pPr>
      <w:spacing w:before="200" w:after="200"/>
    </w:pPr>
    <w:rPr>
      <w:sz w:val="24"/>
      <w:szCs w:val="24"/>
    </w:rPr>
  </w:style>
  <w:style w:type="paragraph" w:styleId="29">
    <w:name w:val="footnote text"/>
    <w:basedOn w:val="1"/>
    <w:link w:val="190"/>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Body Text 2"/>
    <w:basedOn w:val="1"/>
    <w:qFormat/>
    <w:uiPriority w:val="0"/>
    <w:pPr>
      <w:jc w:val="center"/>
    </w:pPr>
    <w:rPr>
      <w:b/>
    </w:rPr>
  </w:style>
  <w:style w:type="paragraph" w:styleId="35">
    <w:name w:val="Normal (Web)"/>
    <w:basedOn w:val="1"/>
    <w:unhideWhenUsed/>
    <w:qFormat/>
    <w:uiPriority w:val="99"/>
    <w:pPr>
      <w:widowControl/>
      <w:jc w:val="left"/>
    </w:pPr>
    <w:rPr>
      <w:rFonts w:ascii="宋体" w:hAnsi="宋体"/>
      <w:sz w:val="24"/>
      <w:szCs w:val="24"/>
    </w:rPr>
  </w:style>
  <w:style w:type="paragraph" w:styleId="36">
    <w:name w:val="Title"/>
    <w:basedOn w:val="1"/>
    <w:next w:val="1"/>
    <w:link w:val="56"/>
    <w:qFormat/>
    <w:uiPriority w:val="10"/>
    <w:pPr>
      <w:spacing w:before="300" w:after="200"/>
      <w:contextualSpacing/>
    </w:pPr>
    <w:rPr>
      <w:sz w:val="48"/>
      <w:szCs w:val="48"/>
    </w:rPr>
  </w:style>
  <w:style w:type="paragraph" w:styleId="37">
    <w:name w:val="Body Text First Indent"/>
    <w:basedOn w:val="15"/>
    <w:qFormat/>
    <w:uiPriority w:val="99"/>
    <w:pPr>
      <w:tabs>
        <w:tab w:val="left" w:pos="2020"/>
        <w:tab w:val="center" w:pos="4535"/>
      </w:tabs>
      <w:ind w:firstLine="420"/>
    </w:pPr>
  </w:style>
  <w:style w:type="table" w:styleId="39">
    <w:name w:val="Table Grid"/>
    <w:basedOn w:val="38"/>
    <w:qFormat/>
    <w:uiPriority w:val="59"/>
    <w:rPr>
      <w:rFonts w:asciiTheme="minorHAnsi" w:hAnsiTheme="minorHAnsi" w:eastAsiaTheme="minorEastAsia" w:cstheme="minorBid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0"/>
    <w:rPr>
      <w:b/>
    </w:rPr>
  </w:style>
  <w:style w:type="character" w:styleId="42">
    <w:name w:val="endnote reference"/>
    <w:basedOn w:val="40"/>
    <w:semiHidden/>
    <w:unhideWhenUsed/>
    <w:qFormat/>
    <w:uiPriority w:val="99"/>
    <w:rPr>
      <w:vertAlign w:val="superscript"/>
    </w:rPr>
  </w:style>
  <w:style w:type="character" w:styleId="43">
    <w:name w:val="FollowedHyperlink"/>
    <w:basedOn w:val="40"/>
    <w:semiHidden/>
    <w:unhideWhenUsed/>
    <w:qFormat/>
    <w:uiPriority w:val="99"/>
    <w:rPr>
      <w:color w:val="954F72" w:themeColor="followedHyperlink"/>
      <w:u w:val="single"/>
      <w14:textFill>
        <w14:solidFill>
          <w14:schemeClr w14:val="folHlink"/>
        </w14:solidFill>
      </w14:textFill>
    </w:rPr>
  </w:style>
  <w:style w:type="character" w:styleId="44">
    <w:name w:val="Hyperlink"/>
    <w:basedOn w:val="40"/>
    <w:qFormat/>
    <w:uiPriority w:val="0"/>
    <w:rPr>
      <w:color w:val="0000FF"/>
      <w:u w:val="single"/>
    </w:rPr>
  </w:style>
  <w:style w:type="character" w:styleId="45">
    <w:name w:val="footnote reference"/>
    <w:basedOn w:val="40"/>
    <w:unhideWhenUsed/>
    <w:qFormat/>
    <w:uiPriority w:val="99"/>
    <w:rPr>
      <w:vertAlign w:val="superscript"/>
    </w:rPr>
  </w:style>
  <w:style w:type="character" w:customStyle="1" w:styleId="46">
    <w:name w:val="标题 1 Char"/>
    <w:basedOn w:val="40"/>
    <w:link w:val="3"/>
    <w:qFormat/>
    <w:uiPriority w:val="9"/>
    <w:rPr>
      <w:rFonts w:ascii="Arial" w:hAnsi="Arial" w:eastAsia="Arial" w:cs="Arial"/>
      <w:sz w:val="40"/>
      <w:szCs w:val="40"/>
    </w:rPr>
  </w:style>
  <w:style w:type="character" w:customStyle="1" w:styleId="47">
    <w:name w:val="标题 2 Char"/>
    <w:basedOn w:val="40"/>
    <w:link w:val="4"/>
    <w:qFormat/>
    <w:uiPriority w:val="9"/>
    <w:rPr>
      <w:rFonts w:ascii="Arial" w:hAnsi="Arial" w:eastAsia="Arial" w:cs="Arial"/>
      <w:sz w:val="34"/>
    </w:rPr>
  </w:style>
  <w:style w:type="character" w:customStyle="1" w:styleId="48">
    <w:name w:val="标题 3 Char"/>
    <w:basedOn w:val="40"/>
    <w:link w:val="5"/>
    <w:qFormat/>
    <w:uiPriority w:val="9"/>
    <w:rPr>
      <w:rFonts w:ascii="Arial" w:hAnsi="Arial" w:eastAsia="Arial" w:cs="Arial"/>
      <w:sz w:val="30"/>
      <w:szCs w:val="30"/>
    </w:rPr>
  </w:style>
  <w:style w:type="character" w:customStyle="1" w:styleId="49">
    <w:name w:val="标题 4 Char"/>
    <w:basedOn w:val="40"/>
    <w:link w:val="2"/>
    <w:qFormat/>
    <w:uiPriority w:val="0"/>
    <w:rPr>
      <w:rFonts w:ascii="Arial" w:hAnsi="Arial" w:eastAsia="Arial" w:cs="Arial"/>
      <w:b/>
      <w:bCs/>
      <w:sz w:val="26"/>
      <w:szCs w:val="26"/>
    </w:rPr>
  </w:style>
  <w:style w:type="character" w:customStyle="1" w:styleId="50">
    <w:name w:val="标题 5 Char"/>
    <w:basedOn w:val="40"/>
    <w:link w:val="6"/>
    <w:qFormat/>
    <w:uiPriority w:val="9"/>
    <w:rPr>
      <w:rFonts w:ascii="Arial" w:hAnsi="Arial" w:eastAsia="Arial" w:cs="Arial"/>
      <w:b/>
      <w:bCs/>
      <w:sz w:val="24"/>
      <w:szCs w:val="24"/>
    </w:rPr>
  </w:style>
  <w:style w:type="character" w:customStyle="1" w:styleId="51">
    <w:name w:val="标题 6 Char"/>
    <w:basedOn w:val="40"/>
    <w:link w:val="7"/>
    <w:qFormat/>
    <w:uiPriority w:val="9"/>
    <w:rPr>
      <w:rFonts w:ascii="Arial" w:hAnsi="Arial" w:eastAsia="Arial" w:cs="Arial"/>
      <w:b/>
      <w:bCs/>
      <w:sz w:val="22"/>
      <w:szCs w:val="22"/>
    </w:rPr>
  </w:style>
  <w:style w:type="character" w:customStyle="1" w:styleId="52">
    <w:name w:val="标题 7 Char"/>
    <w:basedOn w:val="40"/>
    <w:link w:val="8"/>
    <w:qFormat/>
    <w:uiPriority w:val="9"/>
    <w:rPr>
      <w:rFonts w:ascii="Arial" w:hAnsi="Arial" w:eastAsia="Arial" w:cs="Arial"/>
      <w:b/>
      <w:bCs/>
      <w:i/>
      <w:iCs/>
      <w:sz w:val="22"/>
      <w:szCs w:val="22"/>
    </w:rPr>
  </w:style>
  <w:style w:type="character" w:customStyle="1" w:styleId="53">
    <w:name w:val="标题 8 Char"/>
    <w:basedOn w:val="40"/>
    <w:link w:val="9"/>
    <w:qFormat/>
    <w:uiPriority w:val="9"/>
    <w:rPr>
      <w:rFonts w:ascii="Arial" w:hAnsi="Arial" w:eastAsia="Arial" w:cs="Arial"/>
      <w:i/>
      <w:iCs/>
      <w:sz w:val="22"/>
      <w:szCs w:val="22"/>
    </w:rPr>
  </w:style>
  <w:style w:type="character" w:customStyle="1" w:styleId="54">
    <w:name w:val="标题 9 Char"/>
    <w:basedOn w:val="40"/>
    <w:link w:val="10"/>
    <w:qFormat/>
    <w:uiPriority w:val="9"/>
    <w:rPr>
      <w:rFonts w:ascii="Arial" w:hAnsi="Arial" w:eastAsia="Arial" w:cs="Arial"/>
      <w:i/>
      <w:iCs/>
      <w:sz w:val="21"/>
      <w:szCs w:val="21"/>
    </w:rPr>
  </w:style>
  <w:style w:type="paragraph" w:styleId="55">
    <w:name w:val="No Spacing"/>
    <w:qFormat/>
    <w:uiPriority w:val="1"/>
    <w:rPr>
      <w:rFonts w:ascii="Times New Roman" w:hAnsi="Times New Roman" w:eastAsia="宋体" w:cs="Times New Roman"/>
      <w:lang w:val="en-US" w:eastAsia="zh-CN" w:bidi="ar-SA"/>
    </w:rPr>
  </w:style>
  <w:style w:type="character" w:customStyle="1" w:styleId="56">
    <w:name w:val="标题 Char"/>
    <w:basedOn w:val="40"/>
    <w:link w:val="36"/>
    <w:qFormat/>
    <w:uiPriority w:val="10"/>
    <w:rPr>
      <w:sz w:val="48"/>
      <w:szCs w:val="48"/>
    </w:rPr>
  </w:style>
  <w:style w:type="character" w:customStyle="1" w:styleId="57">
    <w:name w:val="副标题 Char"/>
    <w:basedOn w:val="40"/>
    <w:link w:val="28"/>
    <w:qFormat/>
    <w:uiPriority w:val="11"/>
    <w:rPr>
      <w:sz w:val="24"/>
      <w:szCs w:val="24"/>
    </w:rPr>
  </w:style>
  <w:style w:type="paragraph" w:styleId="58">
    <w:name w:val="Quote"/>
    <w:basedOn w:val="1"/>
    <w:next w:val="1"/>
    <w:link w:val="59"/>
    <w:qFormat/>
    <w:uiPriority w:val="29"/>
    <w:pPr>
      <w:ind w:left="720" w:right="720"/>
    </w:pPr>
    <w:rPr>
      <w:i/>
    </w:rPr>
  </w:style>
  <w:style w:type="character" w:customStyle="1" w:styleId="59">
    <w:name w:val="引用 Char"/>
    <w:link w:val="58"/>
    <w:qFormat/>
    <w:uiPriority w:val="29"/>
    <w:rPr>
      <w:i/>
    </w:rPr>
  </w:style>
  <w:style w:type="paragraph" w:styleId="60">
    <w:name w:val="Intense Quote"/>
    <w:basedOn w:val="1"/>
    <w:next w:val="1"/>
    <w:link w:val="6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1">
    <w:name w:val="明显引用 Char"/>
    <w:link w:val="60"/>
    <w:qFormat/>
    <w:uiPriority w:val="30"/>
    <w:rPr>
      <w:i/>
    </w:rPr>
  </w:style>
  <w:style w:type="character" w:customStyle="1" w:styleId="62">
    <w:name w:val="页眉 Char"/>
    <w:basedOn w:val="40"/>
    <w:link w:val="25"/>
    <w:qFormat/>
    <w:uiPriority w:val="99"/>
  </w:style>
  <w:style w:type="character" w:customStyle="1" w:styleId="63">
    <w:name w:val="Footer Char"/>
    <w:basedOn w:val="40"/>
    <w:qFormat/>
    <w:uiPriority w:val="99"/>
  </w:style>
  <w:style w:type="character" w:customStyle="1" w:styleId="64">
    <w:name w:val="页脚 Char"/>
    <w:link w:val="24"/>
    <w:qFormat/>
    <w:uiPriority w:val="99"/>
  </w:style>
  <w:style w:type="table" w:customStyle="1" w:styleId="65">
    <w:name w:val="Table Grid Light"/>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6">
    <w:name w:val="无格式表格 11"/>
    <w:basedOn w:val="38"/>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7">
    <w:name w:val="无格式表格 21"/>
    <w:basedOn w:val="38"/>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8">
    <w:name w:val="无格式表格 31"/>
    <w:basedOn w:val="38"/>
    <w:qFormat/>
    <w:uiPriority w:val="99"/>
    <w:tblPr>
      <w:tblCellMar>
        <w:top w:w="0" w:type="dxa"/>
        <w:left w:w="108" w:type="dxa"/>
        <w:bottom w:w="0" w:type="dxa"/>
        <w:right w:w="108"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无格式表格 41"/>
    <w:basedOn w:val="38"/>
    <w:qFormat/>
    <w:uiPriority w:val="99"/>
    <w:tblPr>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无格式表格 51"/>
    <w:basedOn w:val="38"/>
    <w:qFormat/>
    <w:uiPriority w:val="99"/>
    <w:tblPr>
      <w:tblCellMar>
        <w:top w:w="0" w:type="dxa"/>
        <w:left w:w="108" w:type="dxa"/>
        <w:bottom w:w="0" w:type="dxa"/>
        <w:right w:w="108"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网格表 1 浅色1"/>
    <w:basedOn w:val="38"/>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108" w:type="dxa"/>
        <w:bottom w:w="0" w:type="dxa"/>
        <w:right w:w="108"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2">
    <w:name w:val="Grid Table 1 Light - Accent 1"/>
    <w:basedOn w:val="38"/>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3">
    <w:name w:val="Grid Table 1 Light - Accent 2"/>
    <w:basedOn w:val="3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4">
    <w:name w:val="Grid Table 1 Light - Accent 3"/>
    <w:basedOn w:val="3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5">
    <w:name w:val="Grid Table 1 Light - Accent 4"/>
    <w:basedOn w:val="3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6">
    <w:name w:val="Grid Table 1 Light - Accent 5"/>
    <w:basedOn w:val="3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7">
    <w:name w:val="Grid Table 1 Light - Accent 6"/>
    <w:basedOn w:val="3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8">
    <w:name w:val="网格表 2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9">
    <w:name w:val="Grid Table 2 - Accent 1"/>
    <w:basedOn w:val="3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0">
    <w:name w:val="Grid Table 2 - Accent 2"/>
    <w:basedOn w:val="3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1">
    <w:name w:val="Grid Table 2 - Accent 3"/>
    <w:basedOn w:val="3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2">
    <w:name w:val="Grid Table 2 - Accent 4"/>
    <w:basedOn w:val="3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3">
    <w:name w:val="Grid Table 2 - Accent 5"/>
    <w:basedOn w:val="38"/>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4">
    <w:name w:val="Grid Table 2 - Accent 6"/>
    <w:basedOn w:val="38"/>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5">
    <w:name w:val="网格表 31"/>
    <w:basedOn w:val="38"/>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3 - Accent 1"/>
    <w:basedOn w:val="38"/>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7">
    <w:name w:val="Grid Table 3 - Accent 2"/>
    <w:basedOn w:val="38"/>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8">
    <w:name w:val="Grid Table 3 - Accent 3"/>
    <w:basedOn w:val="38"/>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9">
    <w:name w:val="Grid Table 3 - Accent 4"/>
    <w:basedOn w:val="38"/>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0">
    <w:name w:val="Grid Table 3 - Accent 5"/>
    <w:basedOn w:val="38"/>
    <w:qFormat/>
    <w:uiPriority w:val="99"/>
    <w:tblPr>
      <w:tblBorders>
        <w:bottom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1">
    <w:name w:val="Grid Table 3 - Accent 6"/>
    <w:basedOn w:val="38"/>
    <w:qFormat/>
    <w:uiPriority w:val="99"/>
    <w:tblPr>
      <w:tblBorders>
        <w:bottom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2">
    <w:name w:val="网格表 41"/>
    <w:basedOn w:val="38"/>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4 - Accent 1"/>
    <w:basedOn w:val="38"/>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4">
    <w:name w:val="Grid Table 4 - Accent 2"/>
    <w:basedOn w:val="38"/>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5">
    <w:name w:val="Grid Table 4 - Accent 3"/>
    <w:basedOn w:val="38"/>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6">
    <w:name w:val="Grid Table 4 - Accent 4"/>
    <w:basedOn w:val="38"/>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7">
    <w:name w:val="Grid Table 4 - Accent 5"/>
    <w:basedOn w:val="38"/>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8">
    <w:name w:val="Grid Table 4 - Accent 6"/>
    <w:basedOn w:val="38"/>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9">
    <w:name w:val="网格表 5 深色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0">
    <w:name w:val="Grid Table 5 Dark- Accent 1"/>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01">
    <w:name w:val="Grid Table 5 Dark - Accent 2"/>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2">
    <w:name w:val="Grid Table 5 Dark - Accent 3"/>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3">
    <w:name w:val="Grid Table 5 Dark- Accent 4"/>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4">
    <w:name w:val="Grid Table 5 Dark - Accent 5"/>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5">
    <w:name w:val="Grid Table 5 Dark - Accent 6"/>
    <w:basedOn w:val="38"/>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6">
    <w:name w:val="网格表 6 彩色1"/>
    <w:basedOn w:val="38"/>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7">
    <w:name w:val="Grid Table 6 Colorful - Accent 1"/>
    <w:basedOn w:val="38"/>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8">
    <w:name w:val="Grid Table 6 Colorful - Accent 2"/>
    <w:basedOn w:val="3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9">
    <w:name w:val="Grid Table 6 Colorful - Accent 3"/>
    <w:basedOn w:val="38"/>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0">
    <w:name w:val="Grid Table 6 Colorful - Accent 4"/>
    <w:basedOn w:val="3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1">
    <w:name w:val="Grid Table 6 Colorful - Accent 5"/>
    <w:basedOn w:val="38"/>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top w:w="0" w:type="dxa"/>
        <w:left w:w="108" w:type="dxa"/>
        <w:bottom w:w="0" w:type="dxa"/>
        <w:right w:w="108" w:type="dxa"/>
      </w:tblCellMar>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2">
    <w:name w:val="Grid Table 6 Colorful - Accent 6"/>
    <w:basedOn w:val="38"/>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top w:w="0" w:type="dxa"/>
        <w:left w:w="108" w:type="dxa"/>
        <w:bottom w:w="0" w:type="dxa"/>
        <w:right w:w="108" w:type="dxa"/>
      </w:tblCellMar>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3">
    <w:name w:val="网格表 7 彩色1"/>
    <w:basedOn w:val="38"/>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108" w:type="dxa"/>
        <w:bottom w:w="0" w:type="dxa"/>
        <w:right w:w="108"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7 Colorful - Accent 1"/>
    <w:basedOn w:val="38"/>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top w:w="0" w:type="dxa"/>
        <w:left w:w="108" w:type="dxa"/>
        <w:bottom w:w="0" w:type="dxa"/>
        <w:right w:w="108" w:type="dxa"/>
      </w:tblCellMar>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5">
    <w:name w:val="Grid Table 7 Colorful - Accent 2"/>
    <w:basedOn w:val="38"/>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top w:w="0" w:type="dxa"/>
        <w:left w:w="108" w:type="dxa"/>
        <w:bottom w:w="0" w:type="dxa"/>
        <w:right w:w="108" w:type="dxa"/>
      </w:tblCellMar>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6">
    <w:name w:val="Grid Table 7 Colorful - Accent 3"/>
    <w:basedOn w:val="38"/>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top w:w="0" w:type="dxa"/>
        <w:left w:w="108" w:type="dxa"/>
        <w:bottom w:w="0" w:type="dxa"/>
        <w:right w:w="108" w:type="dxa"/>
      </w:tblCellMar>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17">
    <w:name w:val="Grid Table 7 Colorful - Accent 4"/>
    <w:basedOn w:val="38"/>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top w:w="0" w:type="dxa"/>
        <w:left w:w="108" w:type="dxa"/>
        <w:bottom w:w="0" w:type="dxa"/>
        <w:right w:w="108" w:type="dxa"/>
      </w:tblCellMar>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8">
    <w:name w:val="Grid Table 7 Colorful - Accent 5"/>
    <w:basedOn w:val="38"/>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top w:w="0" w:type="dxa"/>
        <w:left w:w="108" w:type="dxa"/>
        <w:bottom w:w="0" w:type="dxa"/>
        <w:right w:w="108" w:type="dxa"/>
      </w:tblCellMar>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9">
    <w:name w:val="Grid Table 7 Colorful - Accent 6"/>
    <w:basedOn w:val="38"/>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top w:w="0" w:type="dxa"/>
        <w:left w:w="108" w:type="dxa"/>
        <w:bottom w:w="0" w:type="dxa"/>
        <w:right w:w="108" w:type="dxa"/>
      </w:tblCellMar>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20">
    <w:name w:val="清单表 1 浅色1"/>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1">
    <w:name w:val="List Table 1 Light - Accent 1"/>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2">
    <w:name w:val="List Table 1 Light - Accent 2"/>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3">
    <w:name w:val="List Table 1 Light - Accent 3"/>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4">
    <w:name w:val="List Table 1 Light - Accent 4"/>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5">
    <w:name w:val="List Table 1 Light - Accent 5"/>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6">
    <w:name w:val="List Table 1 Light - Accent 6"/>
    <w:basedOn w:val="38"/>
    <w:qFormat/>
    <w:uiPriority w:val="99"/>
    <w:tblPr>
      <w:tblCellMar>
        <w:top w:w="0" w:type="dxa"/>
        <w:left w:w="108" w:type="dxa"/>
        <w:bottom w:w="0" w:type="dxa"/>
        <w:right w:w="108" w:type="dxa"/>
      </w:tblCellMar>
    </w:tbl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7">
    <w:name w:val="清单表 21"/>
    <w:basedOn w:val="38"/>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8">
    <w:name w:val="List Table 2 - Accent 1"/>
    <w:basedOn w:val="38"/>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9">
    <w:name w:val="List Table 2 - Accent 2"/>
    <w:basedOn w:val="38"/>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30">
    <w:name w:val="List Table 2 - Accent 3"/>
    <w:basedOn w:val="38"/>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31">
    <w:name w:val="List Table 2 - Accent 4"/>
    <w:basedOn w:val="38"/>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2">
    <w:name w:val="List Table 2 - Accent 5"/>
    <w:basedOn w:val="38"/>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3">
    <w:name w:val="List Table 2 - Accent 6"/>
    <w:basedOn w:val="38"/>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4">
    <w:name w:val="清单表 3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5">
    <w:name w:val="List Table 3 - Accent 1"/>
    <w:basedOn w:val="38"/>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6">
    <w:name w:val="List Table 3 - Accent 2"/>
    <w:basedOn w:val="38"/>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top w:w="0" w:type="dxa"/>
        <w:left w:w="108" w:type="dxa"/>
        <w:bottom w:w="0" w:type="dxa"/>
        <w:right w:w="108" w:type="dxa"/>
      </w:tblCellMar>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7">
    <w:name w:val="List Table 3 - Accent 3"/>
    <w:basedOn w:val="38"/>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top w:w="0" w:type="dxa"/>
        <w:left w:w="108" w:type="dxa"/>
        <w:bottom w:w="0" w:type="dxa"/>
        <w:right w:w="108" w:type="dxa"/>
      </w:tblCellMar>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8">
    <w:name w:val="List Table 3 - Accent 4"/>
    <w:basedOn w:val="38"/>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top w:w="0" w:type="dxa"/>
        <w:left w:w="108" w:type="dxa"/>
        <w:bottom w:w="0" w:type="dxa"/>
        <w:right w:w="108" w:type="dxa"/>
      </w:tblCellMar>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9">
    <w:name w:val="List Table 3 - Accent 5"/>
    <w:basedOn w:val="38"/>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top w:w="0" w:type="dxa"/>
        <w:left w:w="108" w:type="dxa"/>
        <w:bottom w:w="0" w:type="dxa"/>
        <w:right w:w="108" w:type="dxa"/>
      </w:tblCellMar>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40">
    <w:name w:val="List Table 3 - Accent 6"/>
    <w:basedOn w:val="38"/>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top w:w="0" w:type="dxa"/>
        <w:left w:w="108" w:type="dxa"/>
        <w:bottom w:w="0" w:type="dxa"/>
        <w:right w:w="108" w:type="dxa"/>
      </w:tblCellMar>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41">
    <w:name w:val="清单表 41"/>
    <w:basedOn w:val="38"/>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108" w:type="dxa"/>
        <w:bottom w:w="0" w:type="dxa"/>
        <w:right w:w="108"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4 - Accent 1"/>
    <w:basedOn w:val="38"/>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top w:w="0" w:type="dxa"/>
        <w:left w:w="108" w:type="dxa"/>
        <w:bottom w:w="0" w:type="dxa"/>
        <w:right w:w="108" w:type="dxa"/>
      </w:tblCellMar>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3">
    <w:name w:val="List Table 4 - Accent 2"/>
    <w:basedOn w:val="38"/>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top w:w="0" w:type="dxa"/>
        <w:left w:w="108" w:type="dxa"/>
        <w:bottom w:w="0" w:type="dxa"/>
        <w:right w:w="108" w:type="dxa"/>
      </w:tblCellMar>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4">
    <w:name w:val="List Table 4 - Accent 3"/>
    <w:basedOn w:val="38"/>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top w:w="0" w:type="dxa"/>
        <w:left w:w="108" w:type="dxa"/>
        <w:bottom w:w="0" w:type="dxa"/>
        <w:right w:w="108" w:type="dxa"/>
      </w:tblCellMar>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5">
    <w:name w:val="List Table 4 - Accent 4"/>
    <w:basedOn w:val="38"/>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top w:w="0" w:type="dxa"/>
        <w:left w:w="108" w:type="dxa"/>
        <w:bottom w:w="0" w:type="dxa"/>
        <w:right w:w="108" w:type="dxa"/>
      </w:tblCellMar>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6">
    <w:name w:val="List Table 4 - Accent 5"/>
    <w:basedOn w:val="38"/>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top w:w="0" w:type="dxa"/>
        <w:left w:w="108" w:type="dxa"/>
        <w:bottom w:w="0" w:type="dxa"/>
        <w:right w:w="108" w:type="dxa"/>
      </w:tblCellMar>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7">
    <w:name w:val="List Table 4 - Accent 6"/>
    <w:basedOn w:val="38"/>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top w:w="0" w:type="dxa"/>
        <w:left w:w="108" w:type="dxa"/>
        <w:bottom w:w="0" w:type="dxa"/>
        <w:right w:w="108" w:type="dxa"/>
      </w:tblCellMar>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8">
    <w:name w:val="清单表 5 深色1"/>
    <w:basedOn w:val="38"/>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9">
    <w:name w:val="List Table 5 Dark - Accent 1"/>
    <w:basedOn w:val="38"/>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50">
    <w:name w:val="List Table 5 Dark - Accent 2"/>
    <w:basedOn w:val="38"/>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51">
    <w:name w:val="List Table 5 Dark - Accent 3"/>
    <w:basedOn w:val="38"/>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2">
    <w:name w:val="List Table 5 Dark - Accent 4"/>
    <w:basedOn w:val="38"/>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3">
    <w:name w:val="List Table 5 Dark - Accent 5"/>
    <w:basedOn w:val="38"/>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4">
    <w:name w:val="List Table 5 Dark - Accent 6"/>
    <w:basedOn w:val="38"/>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top w:w="0" w:type="dxa"/>
        <w:left w:w="108" w:type="dxa"/>
        <w:bottom w:w="0" w:type="dxa"/>
        <w:right w:w="108" w:type="dxa"/>
      </w:tblCellMar>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5">
    <w:name w:val="清单表 6 彩色1"/>
    <w:basedOn w:val="38"/>
    <w:qFormat/>
    <w:uiPriority w:val="99"/>
    <w:tblPr>
      <w:tblBorders>
        <w:top w:val="single" w:color="7E7E7E" w:themeColor="text1" w:themeTint="80" w:sz="4" w:space="0"/>
        <w:bottom w:val="single" w:color="7E7E7E" w:themeColor="text1" w:themeTint="80" w:sz="4" w:space="0"/>
      </w:tblBorders>
      <w:tblCellMar>
        <w:top w:w="0" w:type="dxa"/>
        <w:left w:w="108" w:type="dxa"/>
        <w:bottom w:w="0" w:type="dxa"/>
        <w:right w:w="108"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6">
    <w:name w:val="List Table 6 Colorful - Accent 1"/>
    <w:basedOn w:val="38"/>
    <w:qFormat/>
    <w:uiPriority w:val="99"/>
    <w:tblPr>
      <w:tblBorders>
        <w:top w:val="single" w:color="5B9BD5" w:themeColor="accent1" w:sz="4" w:space="0"/>
        <w:bottom w:val="single" w:color="5B9BD5" w:themeColor="accent1" w:sz="4" w:space="0"/>
      </w:tblBorders>
      <w:tblCellMar>
        <w:top w:w="0" w:type="dxa"/>
        <w:left w:w="108" w:type="dxa"/>
        <w:bottom w:w="0" w:type="dxa"/>
        <w:right w:w="108" w:type="dxa"/>
      </w:tblCellMar>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7">
    <w:name w:val="List Table 6 Colorful - Accent 2"/>
    <w:basedOn w:val="38"/>
    <w:qFormat/>
    <w:uiPriority w:val="99"/>
    <w:tblPr>
      <w:tblBorders>
        <w:top w:val="single" w:color="F4B285" w:themeColor="accent2" w:themeTint="97" w:sz="4" w:space="0"/>
        <w:bottom w:val="single" w:color="F4B285" w:themeColor="accent2" w:themeTint="97" w:sz="4" w:space="0"/>
      </w:tblBorders>
      <w:tblCellMar>
        <w:top w:w="0" w:type="dxa"/>
        <w:left w:w="108" w:type="dxa"/>
        <w:bottom w:w="0" w:type="dxa"/>
        <w:right w:w="108" w:type="dxa"/>
      </w:tblCellMar>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8">
    <w:name w:val="List Table 6 Colorful - Accent 3"/>
    <w:basedOn w:val="38"/>
    <w:qFormat/>
    <w:uiPriority w:val="99"/>
    <w:tblPr>
      <w:tblBorders>
        <w:top w:val="single" w:color="C9C9C9" w:themeColor="accent3" w:themeTint="98" w:sz="4" w:space="0"/>
        <w:bottom w:val="single" w:color="C9C9C9" w:themeColor="accent3" w:themeTint="98" w:sz="4" w:space="0"/>
      </w:tblBorders>
      <w:tblCellMar>
        <w:top w:w="0" w:type="dxa"/>
        <w:left w:w="108" w:type="dxa"/>
        <w:bottom w:w="0" w:type="dxa"/>
        <w:right w:w="108" w:type="dxa"/>
      </w:tblCellMar>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9">
    <w:name w:val="List Table 6 Colorful - Accent 4"/>
    <w:basedOn w:val="38"/>
    <w:qFormat/>
    <w:uiPriority w:val="99"/>
    <w:tblPr>
      <w:tblBorders>
        <w:top w:val="single" w:color="FFD864" w:themeColor="accent4" w:themeTint="9A" w:sz="4" w:space="0"/>
        <w:bottom w:val="single" w:color="FFD864" w:themeColor="accent4" w:themeTint="9A" w:sz="4" w:space="0"/>
      </w:tblBorders>
      <w:tblCellMar>
        <w:top w:w="0" w:type="dxa"/>
        <w:left w:w="108" w:type="dxa"/>
        <w:bottom w:w="0" w:type="dxa"/>
        <w:right w:w="108" w:type="dxa"/>
      </w:tblCellMar>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0">
    <w:name w:val="List Table 6 Colorful - Accent 5"/>
    <w:basedOn w:val="38"/>
    <w:qFormat/>
    <w:uiPriority w:val="99"/>
    <w:tblPr>
      <w:tblBorders>
        <w:top w:val="single" w:color="8EA9DB" w:themeColor="accent5" w:themeTint="9A" w:sz="4" w:space="0"/>
        <w:bottom w:val="single" w:color="8EA9DB" w:themeColor="accent5" w:themeTint="9A" w:sz="4" w:space="0"/>
      </w:tblBorders>
      <w:tblCellMar>
        <w:top w:w="0" w:type="dxa"/>
        <w:left w:w="108" w:type="dxa"/>
        <w:bottom w:w="0" w:type="dxa"/>
        <w:right w:w="108" w:type="dxa"/>
      </w:tblCellMar>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1">
    <w:name w:val="List Table 6 Colorful - Accent 6"/>
    <w:basedOn w:val="38"/>
    <w:qFormat/>
    <w:uiPriority w:val="99"/>
    <w:tblPr>
      <w:tblBorders>
        <w:top w:val="single" w:color="A9D08E" w:themeColor="accent6" w:themeTint="98" w:sz="4" w:space="0"/>
        <w:bottom w:val="single" w:color="A9D08E" w:themeColor="accent6" w:themeTint="98" w:sz="4" w:space="0"/>
      </w:tblBorders>
      <w:tblCellMar>
        <w:top w:w="0" w:type="dxa"/>
        <w:left w:w="108" w:type="dxa"/>
        <w:bottom w:w="0" w:type="dxa"/>
        <w:right w:w="108" w:type="dxa"/>
      </w:tblCellMar>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2">
    <w:name w:val="清单表 7 彩色1"/>
    <w:basedOn w:val="38"/>
    <w:qFormat/>
    <w:uiPriority w:val="99"/>
    <w:tblPr>
      <w:tblBorders>
        <w:right w:val="single" w:color="7E7E7E" w:themeColor="text1" w:themeTint="80" w:sz="4" w:space="0"/>
      </w:tblBorders>
      <w:tblCellMar>
        <w:top w:w="0" w:type="dxa"/>
        <w:left w:w="108" w:type="dxa"/>
        <w:bottom w:w="0" w:type="dxa"/>
        <w:right w:w="108"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3">
    <w:name w:val="List Table 7 Colorful - Accent 1"/>
    <w:basedOn w:val="38"/>
    <w:qFormat/>
    <w:uiPriority w:val="99"/>
    <w:tblPr>
      <w:tblBorders>
        <w:right w:val="single" w:color="5B9BD5" w:themeColor="accent1" w:sz="4" w:space="0"/>
      </w:tblBorders>
      <w:tblCellMar>
        <w:top w:w="0" w:type="dxa"/>
        <w:left w:w="108" w:type="dxa"/>
        <w:bottom w:w="0" w:type="dxa"/>
        <w:right w:w="108" w:type="dxa"/>
      </w:tblCellMar>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4">
    <w:name w:val="List Table 7 Colorful - Accent 2"/>
    <w:basedOn w:val="38"/>
    <w:qFormat/>
    <w:uiPriority w:val="99"/>
    <w:tblPr>
      <w:tblBorders>
        <w:right w:val="single" w:color="F4B285" w:themeColor="accent2" w:themeTint="97" w:sz="4" w:space="0"/>
      </w:tblBorders>
      <w:tblCellMar>
        <w:top w:w="0" w:type="dxa"/>
        <w:left w:w="108" w:type="dxa"/>
        <w:bottom w:w="0" w:type="dxa"/>
        <w:right w:w="108" w:type="dxa"/>
      </w:tblCellMar>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5">
    <w:name w:val="List Table 7 Colorful - Accent 3"/>
    <w:basedOn w:val="38"/>
    <w:qFormat/>
    <w:uiPriority w:val="99"/>
    <w:tblPr>
      <w:tblBorders>
        <w:right w:val="single" w:color="C9C9C9" w:themeColor="accent3" w:themeTint="98" w:sz="4" w:space="0"/>
      </w:tblBorders>
      <w:tblCellMar>
        <w:top w:w="0" w:type="dxa"/>
        <w:left w:w="108" w:type="dxa"/>
        <w:bottom w:w="0" w:type="dxa"/>
        <w:right w:w="108" w:type="dxa"/>
      </w:tblCellMar>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6">
    <w:name w:val="List Table 7 Colorful - Accent 4"/>
    <w:basedOn w:val="38"/>
    <w:qFormat/>
    <w:uiPriority w:val="99"/>
    <w:tblPr>
      <w:tblBorders>
        <w:right w:val="single" w:color="FFD864" w:themeColor="accent4" w:themeTint="9A" w:sz="4" w:space="0"/>
      </w:tblBorders>
      <w:tblCellMar>
        <w:top w:w="0" w:type="dxa"/>
        <w:left w:w="108" w:type="dxa"/>
        <w:bottom w:w="0" w:type="dxa"/>
        <w:right w:w="108" w:type="dxa"/>
      </w:tblCellMar>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7">
    <w:name w:val="List Table 7 Colorful - Accent 5"/>
    <w:basedOn w:val="38"/>
    <w:qFormat/>
    <w:uiPriority w:val="99"/>
    <w:tblPr>
      <w:tblBorders>
        <w:right w:val="single" w:color="8EA9DB" w:themeColor="accent5" w:themeTint="9A" w:sz="4" w:space="0"/>
      </w:tblBorders>
      <w:tblCellMar>
        <w:top w:w="0" w:type="dxa"/>
        <w:left w:w="108" w:type="dxa"/>
        <w:bottom w:w="0" w:type="dxa"/>
        <w:right w:w="108" w:type="dxa"/>
      </w:tblCellMar>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8">
    <w:name w:val="List Table 7 Colorful - Accent 6"/>
    <w:basedOn w:val="38"/>
    <w:qFormat/>
    <w:uiPriority w:val="99"/>
    <w:tblPr>
      <w:tblBorders>
        <w:right w:val="single" w:color="A9D08E" w:themeColor="accent6" w:themeTint="98" w:sz="4" w:space="0"/>
      </w:tblBorders>
      <w:tblCellMar>
        <w:top w:w="0" w:type="dxa"/>
        <w:left w:w="108" w:type="dxa"/>
        <w:bottom w:w="0" w:type="dxa"/>
        <w:right w:w="108" w:type="dxa"/>
      </w:tblCellMar>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9">
    <w:name w:val="Lined - Accent"/>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0">
    <w:name w:val="Lined - Accent 1"/>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1">
    <w:name w:val="Lined - Accent 2"/>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2">
    <w:name w:val="Lined - Accent 3"/>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3">
    <w:name w:val="Lined - Accent 4"/>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4">
    <w:name w:val="Lined - Accent 5"/>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5">
    <w:name w:val="Lined - Accent 6"/>
    <w:basedOn w:val="38"/>
    <w:qFormat/>
    <w:uiPriority w:val="99"/>
    <w:rPr>
      <w:color w:val="404040"/>
    </w:rPr>
    <w:tblPr>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6">
    <w:name w:val="Bordered &amp; Lined - Accent"/>
    <w:basedOn w:val="38"/>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108" w:type="dxa"/>
        <w:bottom w:w="0" w:type="dxa"/>
        <w:right w:w="108"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Bordered &amp; Lined - Accent 1"/>
    <w:basedOn w:val="38"/>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top w:w="0" w:type="dxa"/>
        <w:left w:w="108" w:type="dxa"/>
        <w:bottom w:w="0" w:type="dxa"/>
        <w:right w:w="108" w:type="dxa"/>
      </w:tblCellMar>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8">
    <w:name w:val="Bordered &amp; Lined - Accent 2"/>
    <w:basedOn w:val="38"/>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top w:w="0" w:type="dxa"/>
        <w:left w:w="108" w:type="dxa"/>
        <w:bottom w:w="0" w:type="dxa"/>
        <w:right w:w="108" w:type="dxa"/>
      </w:tblCellMar>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9">
    <w:name w:val="Bordered &amp; Lined - Accent 3"/>
    <w:basedOn w:val="38"/>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top w:w="0" w:type="dxa"/>
        <w:left w:w="108" w:type="dxa"/>
        <w:bottom w:w="0" w:type="dxa"/>
        <w:right w:w="108" w:type="dxa"/>
      </w:tblCellMar>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80">
    <w:name w:val="Bordered &amp; Lined - Accent 4"/>
    <w:basedOn w:val="38"/>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top w:w="0" w:type="dxa"/>
        <w:left w:w="108" w:type="dxa"/>
        <w:bottom w:w="0" w:type="dxa"/>
        <w:right w:w="108" w:type="dxa"/>
      </w:tblCellMar>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81">
    <w:name w:val="Bordered &amp; Lined - Accent 5"/>
    <w:basedOn w:val="38"/>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top w:w="0" w:type="dxa"/>
        <w:left w:w="108" w:type="dxa"/>
        <w:bottom w:w="0" w:type="dxa"/>
        <w:right w:w="108" w:type="dxa"/>
      </w:tblCellMar>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2">
    <w:name w:val="Bordered &amp; Lined - Accent 6"/>
    <w:basedOn w:val="38"/>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top w:w="0" w:type="dxa"/>
        <w:left w:w="108" w:type="dxa"/>
        <w:bottom w:w="0" w:type="dxa"/>
        <w:right w:w="108" w:type="dxa"/>
      </w:tblCellMar>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3">
    <w:name w:val="Bordered"/>
    <w:basedOn w:val="38"/>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108" w:type="dxa"/>
        <w:bottom w:w="0" w:type="dxa"/>
        <w:right w:w="108"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4">
    <w:name w:val="Bordered - Accent 1"/>
    <w:basedOn w:val="38"/>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5">
    <w:name w:val="Bordered - Accent 2"/>
    <w:basedOn w:val="38"/>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6">
    <w:name w:val="Bordered - Accent 3"/>
    <w:basedOn w:val="38"/>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7">
    <w:name w:val="Bordered - Accent 4"/>
    <w:basedOn w:val="38"/>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8">
    <w:name w:val="Bordered - Accent 5"/>
    <w:basedOn w:val="38"/>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9">
    <w:name w:val="Bordered - Accent 6"/>
    <w:basedOn w:val="38"/>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top w:w="0" w:type="dxa"/>
        <w:left w:w="108" w:type="dxa"/>
        <w:bottom w:w="0" w:type="dxa"/>
        <w:right w:w="108" w:type="dxa"/>
      </w:tblCellMar>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90">
    <w:name w:val="脚注文本 Char"/>
    <w:link w:val="29"/>
    <w:qFormat/>
    <w:uiPriority w:val="99"/>
    <w:rPr>
      <w:sz w:val="18"/>
    </w:rPr>
  </w:style>
  <w:style w:type="character" w:customStyle="1" w:styleId="191">
    <w:name w:val="尾注文本 Char"/>
    <w:link w:val="22"/>
    <w:qFormat/>
    <w:uiPriority w:val="99"/>
    <w:rPr>
      <w:sz w:val="20"/>
    </w:rPr>
  </w:style>
  <w:style w:type="paragraph" w:customStyle="1" w:styleId="192">
    <w:name w:val="TOC 标题1"/>
    <w:unhideWhenUsed/>
    <w:qFormat/>
    <w:uiPriority w:val="39"/>
    <w:rPr>
      <w:rFonts w:ascii="Times New Roman" w:hAnsi="Times New Roman" w:eastAsia="宋体" w:cs="Times New Roman"/>
      <w:lang w:val="en-US" w:eastAsia="zh-CN" w:bidi="ar-SA"/>
    </w:rPr>
  </w:style>
  <w:style w:type="paragraph" w:customStyle="1" w:styleId="193">
    <w:name w:val="正文1"/>
    <w:next w:val="1"/>
    <w:qFormat/>
    <w:uiPriority w:val="0"/>
    <w:pPr>
      <w:spacing w:before="120" w:after="120" w:line="180" w:lineRule="auto"/>
      <w:ind w:firstLine="200"/>
      <w:contextualSpacing/>
    </w:pPr>
    <w:rPr>
      <w:rFonts w:ascii="Times New Roman" w:hAnsi="Times New Roman" w:eastAsia="Adobe 仿宋 Std R" w:cs="Times New Roman"/>
      <w:sz w:val="21"/>
      <w:szCs w:val="21"/>
      <w:lang w:val="en-US" w:eastAsia="zh-CN" w:bidi="ar-SA"/>
    </w:rPr>
  </w:style>
  <w:style w:type="character" w:customStyle="1" w:styleId="194">
    <w:name w:val="15"/>
    <w:basedOn w:val="40"/>
    <w:qFormat/>
    <w:uiPriority w:val="0"/>
    <w:rPr>
      <w:rFonts w:hint="eastAsia" w:ascii="宋体" w:hAnsi="宋体" w:eastAsia="宋体"/>
      <w:b/>
      <w:bCs/>
      <w:sz w:val="21"/>
      <w:szCs w:val="21"/>
    </w:rPr>
  </w:style>
  <w:style w:type="paragraph" w:customStyle="1" w:styleId="195">
    <w:name w:val="纯文本1"/>
    <w:basedOn w:val="1"/>
    <w:qFormat/>
    <w:uiPriority w:val="0"/>
    <w:rPr>
      <w:rFonts w:ascii="宋" w:eastAsia="宋"/>
    </w:rPr>
  </w:style>
  <w:style w:type="paragraph" w:customStyle="1" w:styleId="196">
    <w:name w:val="Body text|1"/>
    <w:basedOn w:val="1"/>
    <w:qFormat/>
    <w:uiPriority w:val="0"/>
    <w:pPr>
      <w:spacing w:line="480" w:lineRule="auto"/>
      <w:ind w:firstLine="400"/>
    </w:pPr>
    <w:rPr>
      <w:rFonts w:ascii="宋体" w:hAnsi="宋体"/>
      <w:sz w:val="26"/>
      <w:szCs w:val="26"/>
      <w:lang w:val="zh-TW" w:eastAsia="zh-TW" w:bidi="zh-TW"/>
    </w:rPr>
  </w:style>
  <w:style w:type="character" w:customStyle="1" w:styleId="197">
    <w:name w:val="批注框文本 Char"/>
    <w:basedOn w:val="40"/>
    <w:link w:val="23"/>
    <w:qFormat/>
    <w:uiPriority w:val="0"/>
    <w:rPr>
      <w:rFonts w:cs="宋体"/>
      <w:sz w:val="18"/>
      <w:szCs w:val="18"/>
    </w:rPr>
  </w:style>
  <w:style w:type="paragraph" w:customStyle="1" w:styleId="198">
    <w:name w:val="Default"/>
    <w:qFormat/>
    <w:uiPriority w:val="0"/>
    <w:pPr>
      <w:widowControl w:val="0"/>
    </w:pPr>
    <w:rPr>
      <w:rFonts w:ascii="宋体" w:hAnsi="Calibri" w:eastAsia="宋体" w:cs="宋体"/>
      <w:color w:val="000000"/>
      <w:sz w:val="24"/>
      <w:szCs w:val="24"/>
      <w:lang w:val="en-US" w:eastAsia="zh-CN" w:bidi="ar-SA"/>
    </w:rPr>
  </w:style>
  <w:style w:type="paragraph" w:styleId="199">
    <w:name w:val="List Paragraph"/>
    <w:basedOn w:val="1"/>
    <w:qFormat/>
    <w:uiPriority w:val="0"/>
    <w:pPr>
      <w:ind w:firstLine="420"/>
    </w:pPr>
    <w:rPr>
      <w:szCs w:val="22"/>
    </w:rPr>
  </w:style>
  <w:style w:type="paragraph" w:customStyle="1" w:styleId="200">
    <w:name w:val="段"/>
    <w:next w:val="1"/>
    <w:qFormat/>
    <w:uiPriority w:val="0"/>
    <w:pPr>
      <w:spacing w:line="360" w:lineRule="auto"/>
      <w:ind w:firstLine="200"/>
      <w:jc w:val="both"/>
    </w:pPr>
    <w:rPr>
      <w:rFonts w:ascii="宋体" w:hAnsi="Calibri" w:eastAsia="宋体" w:cs="Times New Roman"/>
      <w:sz w:val="24"/>
      <w:szCs w:val="22"/>
      <w:lang w:val="en-US" w:eastAsia="zh-CN" w:bidi="ar-SA"/>
    </w:rPr>
  </w:style>
  <w:style w:type="paragraph" w:customStyle="1" w:styleId="201">
    <w:name w:val="正文首行缩进1"/>
    <w:basedOn w:val="1"/>
    <w:next w:val="1"/>
    <w:qFormat/>
    <w:uiPriority w:val="0"/>
    <w:pPr>
      <w:spacing w:after="120"/>
      <w:ind w:firstLine="420"/>
    </w:pPr>
    <w:rPr>
      <w:rFonts w:ascii="Times New Roman" w:hAnsi="Times New Roman" w:cs="Times New Roman"/>
      <w:szCs w:val="24"/>
    </w:rPr>
  </w:style>
  <w:style w:type="character" w:customStyle="1" w:styleId="202">
    <w:name w:val="日期 Char"/>
    <w:basedOn w:val="40"/>
    <w:link w:val="20"/>
    <w:qFormat/>
    <w:uiPriority w:val="99"/>
    <w:rPr>
      <w:rFonts w:ascii="Calibri" w:hAnsi="Calibri"/>
    </w:rPr>
  </w:style>
  <w:style w:type="character" w:customStyle="1" w:styleId="203">
    <w:name w:val="标题 6 Char1"/>
    <w:qFormat/>
    <w:uiPriority w:val="9"/>
    <w:rPr>
      <w:rFonts w:ascii="Arial" w:hAnsi="Arial" w:eastAsia="Arial" w:cs="Arial"/>
      <w:b/>
      <w:bCs/>
      <w:sz w:val="22"/>
      <w:szCs w:val="22"/>
    </w:rPr>
  </w:style>
  <w:style w:type="paragraph" w:customStyle="1" w:styleId="204">
    <w:name w:val="标题 61"/>
    <w:basedOn w:val="1"/>
    <w:next w:val="1"/>
    <w:qFormat/>
    <w:uiPriority w:val="0"/>
    <w:pPr>
      <w:keepNext/>
      <w:keepLines/>
      <w:spacing w:before="240" w:after="64" w:line="320" w:lineRule="auto"/>
      <w:outlineLvl w:val="5"/>
    </w:pPr>
    <w:rPr>
      <w:rFonts w:ascii="Arial" w:hAnsi="Arial" w:eastAsia="黑体" w:cs="Times New Roman"/>
      <w:b/>
      <w:bCs/>
      <w:sz w:val="24"/>
      <w:szCs w:val="24"/>
    </w:rPr>
  </w:style>
  <w:style w:type="character" w:customStyle="1" w:styleId="205">
    <w:name w:val="批注文字 Char"/>
    <w:basedOn w:val="40"/>
    <w:link w:val="14"/>
    <w:qFormat/>
    <w:uiPriority w:val="99"/>
  </w:style>
  <w:style w:type="character" w:customStyle="1" w:styleId="206">
    <w:name w:val="正文文本缩进 2 Char"/>
    <w:basedOn w:val="40"/>
    <w:semiHidden/>
    <w:qFormat/>
    <w:uiPriority w:val="99"/>
    <w:rPr>
      <w:rFonts w:ascii="Calibri" w:hAnsi="Calibri" w:cs="宋体"/>
      <w:sz w:val="21"/>
      <w:szCs w:val="21"/>
    </w:rPr>
  </w:style>
  <w:style w:type="character" w:customStyle="1" w:styleId="207">
    <w:name w:val="正文文本缩进 2 Char1"/>
    <w:basedOn w:val="40"/>
    <w:link w:val="21"/>
    <w:semiHidden/>
    <w:qFormat/>
    <w:uiPriority w:val="99"/>
    <w:rPr>
      <w:sz w:val="21"/>
    </w:rPr>
  </w:style>
  <w:style w:type="character" w:customStyle="1" w:styleId="208">
    <w:name w:val="标题 5 Char1"/>
    <w:qFormat/>
    <w:uiPriority w:val="9"/>
    <w:rPr>
      <w:rFonts w:ascii="Arial" w:hAnsi="Arial" w:eastAsia="Arial" w:cs="Arial"/>
      <w:b/>
      <w:bCs/>
      <w:sz w:val="24"/>
      <w:szCs w:val="24"/>
    </w:rPr>
  </w:style>
  <w:style w:type="paragraph" w:customStyle="1" w:styleId="209">
    <w:name w:val="Table Paragraph"/>
    <w:basedOn w:val="1"/>
    <w:qFormat/>
    <w:uiPriority w:val="99"/>
    <w:rPr>
      <w:rFonts w:ascii="Times New Roman" w:hAnsi="Times New Roman" w:cs="Times New Roman"/>
      <w:szCs w:val="24"/>
    </w:rPr>
  </w:style>
  <w:style w:type="paragraph" w:customStyle="1" w:styleId="210">
    <w:name w:val="标题 41"/>
    <w:basedOn w:val="1"/>
    <w:next w:val="1"/>
    <w:qFormat/>
    <w:uiPriority w:val="0"/>
    <w:pPr>
      <w:keepNext/>
      <w:keepLines/>
      <w:spacing w:before="120" w:after="120"/>
      <w:outlineLvl w:val="3"/>
    </w:pPr>
    <w:rPr>
      <w:rFonts w:ascii="Arial" w:hAnsi="Arial" w:eastAsia="黑体" w:cs="Times New Roman"/>
      <w:b/>
      <w:sz w:val="28"/>
      <w:szCs w:val="20"/>
    </w:rPr>
  </w:style>
  <w:style w:type="paragraph" w:customStyle="1" w:styleId="211">
    <w:name w:val="正文文本1"/>
    <w:basedOn w:val="1"/>
    <w:next w:val="1"/>
    <w:qFormat/>
    <w:uiPriority w:val="0"/>
    <w:rPr>
      <w:rFonts w:ascii="楷体_GB2312" w:hAnsi="Arial" w:eastAsia="楷体_GB2312" w:cs="Times New Roman"/>
      <w:sz w:val="28"/>
      <w:szCs w:val="20"/>
    </w:rPr>
  </w:style>
  <w:style w:type="paragraph" w:customStyle="1" w:styleId="212">
    <w:name w:val="正文首行缩进 21"/>
    <w:basedOn w:val="1"/>
    <w:next w:val="1"/>
    <w:link w:val="213"/>
    <w:qFormat/>
    <w:uiPriority w:val="0"/>
    <w:pPr>
      <w:spacing w:line="360" w:lineRule="auto"/>
      <w:ind w:firstLine="420"/>
    </w:pPr>
    <w:rPr>
      <w:rFonts w:ascii="宋体" w:hAnsi="宋体" w:cs="Times New Roman"/>
      <w:sz w:val="20"/>
      <w:szCs w:val="20"/>
    </w:rPr>
  </w:style>
  <w:style w:type="character" w:customStyle="1" w:styleId="213">
    <w:name w:val="正文首行缩进 2 Char"/>
    <w:basedOn w:val="40"/>
    <w:link w:val="212"/>
    <w:qFormat/>
    <w:uiPriority w:val="0"/>
    <w:rPr>
      <w:rFonts w:ascii="宋体" w:hAnsi="宋体"/>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8555922-627F-4744-98BF-0F41096B7070}">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45</Pages>
  <Words>7375</Words>
  <Characters>8146</Characters>
  <Lines>203</Lines>
  <Paragraphs>57</Paragraphs>
  <TotalTime>8</TotalTime>
  <ScaleCrop>false</ScaleCrop>
  <LinksUpToDate>false</LinksUpToDate>
  <CharactersWithSpaces>8226</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2020-11-30T02:34:00Z</dcterms:created>
  <dc:creator>Administrator</dc:creator>
  <cp:lastModifiedBy>丁丁</cp:lastModifiedBy>
  <dcterms:modified xsi:type="dcterms:W3CDTF">2025-12-23T06:08:42Z</dcterms:modified>
  <cp:revision>233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5F99E787105E48F99F97AC14C8EC8625_13</vt:lpwstr>
  </property>
  <property fmtid="{D5CDD505-2E9C-101B-9397-08002B2CF9AE}" pid="4" name="KSOTemplateDocerSaveRecord">
    <vt:lpwstr>eyJoZGlkIjoiNmFmMWQwZjFmNGJhZWZlMTQwMDRlYjRjODIxYjhlMWUiLCJ1c2VySWQiOiI1MzQ1NTA2NDIifQ==</vt:lpwstr>
  </property>
</Properties>
</file>